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14:ligatures w14:val="none"/>
        </w:rPr>
      </w:pPr>
    </w:p>
    <w:p>
      <w:pPr>
        <w:rPr>
          <w:kern w:val="0"/>
          <w14:ligatures w14:val="none"/>
        </w:rPr>
      </w:pPr>
      <w:r>
        <w:rPr>
          <w:kern w:val="0"/>
          <w14:ligatures w14:val="none"/>
        </w:rPr>
        <w:t>LEGAL NOTICE NO…</w:t>
      </w:r>
    </w:p>
    <w:p>
      <w:pPr>
        <w:jc w:val="center"/>
        <w:rPr>
          <w:b/>
          <w:bCs/>
          <w:kern w:val="0"/>
          <w14:ligatures w14:val="none"/>
        </w:rPr>
      </w:pPr>
      <w:bookmarkStart w:id="0" w:name="_Hlk145234283"/>
      <w:r>
        <w:rPr>
          <w:b/>
          <w:bCs/>
          <w:kern w:val="0"/>
          <w14:ligatures w14:val="none"/>
        </w:rPr>
        <w:t>THE COMPANIES ACT</w:t>
      </w:r>
    </w:p>
    <w:p>
      <w:pPr>
        <w:jc w:val="center"/>
        <w:rPr>
          <w:b/>
          <w:bCs/>
          <w:kern w:val="0"/>
          <w14:ligatures w14:val="none"/>
        </w:rPr>
      </w:pPr>
      <w:r>
        <w:rPr>
          <w:b/>
          <w:bCs/>
          <w:kern w:val="0"/>
          <w14:ligatures w14:val="none"/>
        </w:rPr>
        <w:t>(CAP 486)</w:t>
      </w:r>
    </w:p>
    <w:bookmarkEnd w:id="0"/>
    <w:p>
      <w:pPr>
        <w:jc w:val="center"/>
        <w:rPr>
          <w:kern w:val="0"/>
          <w14:ligatures w14:val="none"/>
        </w:rPr>
      </w:pPr>
      <w:r>
        <w:rPr>
          <w:bCs/>
          <w:kern w:val="0"/>
          <w14:ligatures w14:val="none"/>
        </w:rPr>
        <w:t>IN EXERCISE of the powers conferred by section 995 of the Companies Act, 2015, the</w:t>
      </w:r>
      <w:r>
        <w:rPr>
          <w:kern w:val="0"/>
          <w14:ligatures w14:val="none"/>
        </w:rPr>
        <w:t xml:space="preserve"> Attorney-General makes the following Regulations—</w:t>
      </w:r>
    </w:p>
    <w:p>
      <w:pPr>
        <w:jc w:val="center"/>
        <w:rPr>
          <w:b/>
          <w:bCs/>
          <w:kern w:val="0"/>
          <w14:ligatures w14:val="none"/>
        </w:rPr>
      </w:pPr>
      <w:r>
        <w:rPr>
          <w:b/>
          <w:bCs/>
          <w:kern w:val="0"/>
          <w14:ligatures w14:val="none"/>
        </w:rPr>
        <w:t>THE COMPANIES (FOREIGN COMPANIES) REGULATIONS, 2024</w:t>
      </w:r>
    </w:p>
    <w:tbl>
      <w:tblPr>
        <w:tblStyle w:val="16"/>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color w:val="FF0000"/>
                <w:kern w:val="0"/>
                <w:sz w:val="16"/>
                <w:szCs w:val="16"/>
                <w14:ligatures w14:val="none"/>
              </w:rPr>
            </w:pPr>
          </w:p>
          <w:p>
            <w:pPr>
              <w:spacing w:after="0" w:line="240" w:lineRule="auto"/>
              <w:contextualSpacing/>
              <w:rPr>
                <w:kern w:val="0"/>
                <w:sz w:val="16"/>
                <w:szCs w:val="16"/>
                <w14:ligatures w14:val="none"/>
              </w:rPr>
            </w:pPr>
            <w:r>
              <w:rPr>
                <w:kern w:val="0"/>
                <w:sz w:val="16"/>
                <w:szCs w:val="16"/>
                <w14:ligatures w14:val="none"/>
              </w:rPr>
              <w:t>Short title</w:t>
            </w:r>
          </w:p>
        </w:tc>
        <w:tc>
          <w:tcPr>
            <w:tcW w:w="8051" w:type="dxa"/>
          </w:tcPr>
          <w:p>
            <w:pPr>
              <w:spacing w:after="0" w:line="240" w:lineRule="auto"/>
              <w:ind w:left="360"/>
              <w:contextualSpacing/>
              <w:rPr>
                <w:color w:val="FF0000"/>
                <w:kern w:val="0"/>
                <w14:ligatures w14:val="none"/>
              </w:rPr>
            </w:pPr>
          </w:p>
          <w:p>
            <w:pPr>
              <w:numPr>
                <w:ilvl w:val="0"/>
                <w:numId w:val="1"/>
              </w:numPr>
              <w:spacing w:after="0" w:line="240" w:lineRule="auto"/>
              <w:contextualSpacing/>
              <w:rPr>
                <w:kern w:val="0"/>
                <w14:ligatures w14:val="none"/>
              </w:rPr>
            </w:pPr>
            <w:r>
              <w:rPr>
                <w:kern w:val="0"/>
                <w14:ligatures w14:val="none"/>
              </w:rPr>
              <w:t>These Regulations may be cited as the Companies (Foreign Companies) Regulations, 2024</w:t>
            </w:r>
          </w:p>
          <w:p>
            <w:pPr>
              <w:spacing w:after="0" w:line="240" w:lineRule="auto"/>
              <w:ind w:left="360"/>
              <w:contextualSpacing/>
              <w:rPr>
                <w:color w:val="FF0000"/>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Interpretation </w:t>
            </w: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p>
            <w:pPr>
              <w:spacing w:after="0" w:line="240" w:lineRule="auto"/>
              <w:rPr>
                <w:rFonts w:cs="Times New Roman"/>
                <w:color w:val="FF0000"/>
                <w:kern w:val="0"/>
                <w:sz w:val="18"/>
                <w:szCs w:val="18"/>
                <w14:ligatures w14:val="none"/>
              </w:rPr>
            </w:pPr>
            <w:r>
              <w:rPr>
                <w:rFonts w:cs="Times New Roman"/>
                <w:bCs/>
                <w:kern w:val="0"/>
                <w:sz w:val="18"/>
                <w:szCs w:val="18"/>
                <w14:ligatures w14:val="none"/>
              </w:rPr>
              <w:t>CAP 486</w:t>
            </w: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p>
            <w:pPr>
              <w:spacing w:after="0" w:line="240" w:lineRule="auto"/>
              <w:rPr>
                <w:color w:val="FF0000"/>
                <w:kern w:val="0"/>
                <w:sz w:val="16"/>
                <w:szCs w:val="16"/>
                <w14:ligatures w14:val="none"/>
              </w:rPr>
            </w:pPr>
          </w:p>
        </w:tc>
        <w:tc>
          <w:tcPr>
            <w:tcW w:w="8051" w:type="dxa"/>
          </w:tcPr>
          <w:p>
            <w:pPr>
              <w:numPr>
                <w:ilvl w:val="0"/>
                <w:numId w:val="2"/>
              </w:numPr>
              <w:spacing w:after="0" w:line="240" w:lineRule="auto"/>
              <w:contextualSpacing/>
              <w:rPr>
                <w:kern w:val="0"/>
                <w14:ligatures w14:val="none"/>
              </w:rPr>
            </w:pPr>
            <w:r>
              <w:rPr>
                <w:kern w:val="0"/>
                <w14:ligatures w14:val="none"/>
              </w:rPr>
              <w:t>In these Regulations, unless the context otherwise requires—</w:t>
            </w:r>
          </w:p>
          <w:p>
            <w:pPr>
              <w:spacing w:after="0" w:line="240" w:lineRule="auto"/>
              <w:ind w:left="360"/>
              <w:contextualSpacing/>
              <w:rPr>
                <w:kern w:val="0"/>
                <w14:ligatures w14:val="none"/>
              </w:rPr>
            </w:pPr>
          </w:p>
          <w:p>
            <w:pPr>
              <w:spacing w:after="0" w:line="240" w:lineRule="auto"/>
              <w:ind w:left="360"/>
              <w:contextualSpacing/>
              <w:jc w:val="both"/>
              <w:rPr>
                <w:kern w:val="0"/>
                <w14:ligatures w14:val="none"/>
              </w:rPr>
            </w:pPr>
            <w:r>
              <w:rPr>
                <w:kern w:val="0"/>
                <w14:ligatures w14:val="none"/>
              </w:rPr>
              <w:t>“Act” means the Companies Act, 2015;</w:t>
            </w:r>
          </w:p>
          <w:p>
            <w:pPr>
              <w:spacing w:after="0" w:line="240" w:lineRule="auto"/>
              <w:ind w:left="360"/>
              <w:contextualSpacing/>
              <w:jc w:val="both"/>
              <w:rPr>
                <w:kern w:val="0"/>
                <w14:ligatures w14:val="none"/>
              </w:rPr>
            </w:pPr>
          </w:p>
          <w:p>
            <w:pPr>
              <w:spacing w:after="0" w:line="240" w:lineRule="auto"/>
              <w:ind w:left="360"/>
              <w:contextualSpacing/>
              <w:jc w:val="both"/>
              <w:rPr>
                <w:color w:val="4472C4" w:themeColor="accent1"/>
                <w:kern w:val="0"/>
                <w14:textFill>
                  <w14:solidFill>
                    <w14:schemeClr w14:val="accent1"/>
                  </w14:solidFill>
                </w14:textFill>
                <w14:ligatures w14:val="none"/>
              </w:rPr>
            </w:pPr>
            <w:r>
              <w:rPr>
                <w:kern w:val="0"/>
                <w14:ligatures w14:val="none"/>
              </w:rPr>
              <w:t>“Rules” means the Registrar of Companies (Forms) Rules, 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Application for Registration </w:t>
            </w:r>
          </w:p>
        </w:tc>
        <w:tc>
          <w:tcPr>
            <w:tcW w:w="8051" w:type="dxa"/>
          </w:tcPr>
          <w:p>
            <w:pPr>
              <w:numPr>
                <w:ilvl w:val="0"/>
                <w:numId w:val="2"/>
              </w:numPr>
              <w:spacing w:after="0" w:line="240" w:lineRule="auto"/>
              <w:contextualSpacing/>
              <w:jc w:val="both"/>
              <w:rPr>
                <w:rFonts w:eastAsia="Times New Roman" w:cs="Times New Roman"/>
                <w:kern w:val="0"/>
                <w14:ligatures w14:val="none"/>
              </w:rPr>
            </w:pPr>
            <w:r>
              <w:rPr>
                <w:rFonts w:eastAsia="Times New Roman" w:cs="Times New Roman"/>
                <w:kern w:val="0"/>
                <w14:ligatures w14:val="none"/>
              </w:rPr>
              <w:t>A foreign company that wishes to carry on business in Kenya shall, pursuant to Section 975 of the Act, make an application for registration of a foreign company in Form FC-1 set out in the First Schedule of the Rules and pay the prescribed fees.</w:t>
            </w:r>
          </w:p>
          <w:p>
            <w:pPr>
              <w:spacing w:after="0" w:line="240" w:lineRule="auto"/>
              <w:rPr>
                <w:color w:val="FF0000"/>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Documents required to accompany the application   </w:t>
            </w:r>
          </w:p>
        </w:tc>
        <w:tc>
          <w:tcPr>
            <w:tcW w:w="8051" w:type="dxa"/>
          </w:tcPr>
          <w:p>
            <w:pPr>
              <w:numPr>
                <w:ilvl w:val="0"/>
                <w:numId w:val="2"/>
              </w:numPr>
              <w:spacing w:after="0" w:line="240" w:lineRule="auto"/>
              <w:contextualSpacing/>
              <w:jc w:val="both"/>
              <w:rPr>
                <w:rFonts w:eastAsia="Times New Roman" w:cs="Times New Roman"/>
                <w:kern w:val="0"/>
                <w14:ligatures w14:val="none"/>
              </w:rPr>
            </w:pPr>
          </w:p>
          <w:p>
            <w:pPr>
              <w:numPr>
                <w:ilvl w:val="0"/>
                <w:numId w:val="3"/>
              </w:numPr>
              <w:spacing w:after="0" w:line="240" w:lineRule="auto"/>
              <w:contextualSpacing/>
              <w:jc w:val="both"/>
              <w:rPr>
                <w:kern w:val="0"/>
                <w14:ligatures w14:val="none"/>
              </w:rPr>
            </w:pPr>
            <w:r>
              <w:rPr>
                <w:rFonts w:eastAsia="Times New Roman" w:cs="Times New Roman"/>
                <w:kern w:val="0"/>
                <w14:ligatures w14:val="none"/>
              </w:rPr>
              <w:t xml:space="preserve">The documents required to accompany the application for registration shall include a </w:t>
            </w:r>
            <w:r>
              <w:rPr>
                <w:kern w:val="0"/>
                <w14:ligatures w14:val="none"/>
              </w:rPr>
              <w:t>notarized —</w:t>
            </w:r>
          </w:p>
          <w:p>
            <w:pPr>
              <w:pStyle w:val="17"/>
              <w:numPr>
                <w:ilvl w:val="2"/>
                <w:numId w:val="2"/>
              </w:numPr>
              <w:spacing w:after="0" w:line="240" w:lineRule="auto"/>
              <w:jc w:val="both"/>
              <w:rPr>
                <w:kern w:val="0"/>
                <w14:ligatures w14:val="none"/>
              </w:rPr>
            </w:pPr>
            <w:r>
              <w:rPr>
                <w:kern w:val="0"/>
                <w14:ligatures w14:val="none"/>
              </w:rPr>
              <w:t xml:space="preserve"> notarized copy of the foreign company’s certificate of incorporation or registration or a document of similar effect, </w:t>
            </w:r>
          </w:p>
          <w:p>
            <w:pPr>
              <w:pStyle w:val="17"/>
              <w:numPr>
                <w:ilvl w:val="2"/>
                <w:numId w:val="2"/>
              </w:numPr>
              <w:spacing w:after="0" w:line="240" w:lineRule="auto"/>
              <w:jc w:val="both"/>
              <w:rPr>
                <w:kern w:val="0"/>
                <w14:ligatures w14:val="none"/>
              </w:rPr>
            </w:pPr>
            <w:r>
              <w:rPr>
                <w:kern w:val="0"/>
                <w14:ligatures w14:val="none"/>
              </w:rPr>
              <w:t>copy of its constitution,</w:t>
            </w:r>
          </w:p>
          <w:p>
            <w:pPr>
              <w:spacing w:after="0" w:line="240" w:lineRule="auto"/>
              <w:ind w:left="800"/>
              <w:jc w:val="both"/>
              <w:rPr>
                <w:kern w:val="0"/>
                <w14:ligatures w14:val="none"/>
              </w:rPr>
            </w:pPr>
            <w:r>
              <w:rPr>
                <w:kern w:val="0"/>
                <w14:ligatures w14:val="none"/>
              </w:rPr>
              <w:t xml:space="preserve">provided that where the document is not in English it should be accompanied by a certified translation in English  </w:t>
            </w:r>
          </w:p>
          <w:p>
            <w:pPr>
              <w:numPr>
                <w:ilvl w:val="0"/>
                <w:numId w:val="3"/>
              </w:numPr>
              <w:spacing w:after="0" w:line="240" w:lineRule="auto"/>
              <w:contextualSpacing/>
              <w:jc w:val="both"/>
              <w:rPr>
                <w:kern w:val="0"/>
                <w14:ligatures w14:val="none"/>
              </w:rPr>
            </w:pPr>
            <w:r>
              <w:rPr>
                <w:kern w:val="0"/>
                <w14:ligatures w14:val="none"/>
              </w:rPr>
              <w:t>The list of directors and shareholders provided under section 975(3)(c) shall include their —</w:t>
            </w:r>
          </w:p>
          <w:p>
            <w:pPr>
              <w:pStyle w:val="17"/>
              <w:numPr>
                <w:ilvl w:val="1"/>
                <w:numId w:val="1"/>
              </w:numPr>
              <w:spacing w:after="0" w:line="240" w:lineRule="auto"/>
              <w:jc w:val="both"/>
              <w:rPr>
                <w:kern w:val="0"/>
                <w14:ligatures w14:val="none"/>
              </w:rPr>
            </w:pPr>
            <w:r>
              <w:rPr>
                <w:kern w:val="0"/>
                <w14:ligatures w14:val="none"/>
              </w:rPr>
              <w:t>name and the identifier of the director or shareholder-</w:t>
            </w:r>
          </w:p>
          <w:p>
            <w:pPr>
              <w:pStyle w:val="17"/>
              <w:numPr>
                <w:ilvl w:val="2"/>
                <w:numId w:val="1"/>
              </w:numPr>
              <w:spacing w:after="0" w:line="240" w:lineRule="auto"/>
              <w:jc w:val="both"/>
              <w:rPr>
                <w:kern w:val="0"/>
                <w14:ligatures w14:val="none"/>
              </w:rPr>
            </w:pPr>
            <w:r>
              <w:rPr>
                <w:kern w:val="0"/>
                <w14:ligatures w14:val="none"/>
              </w:rPr>
              <w:t>in the case of Kenyan citizens and foreign residents, as it appears on their national identification card or foreign nationals certificate respectively,</w:t>
            </w:r>
          </w:p>
          <w:p>
            <w:pPr>
              <w:pStyle w:val="17"/>
              <w:numPr>
                <w:ilvl w:val="2"/>
                <w:numId w:val="1"/>
              </w:numPr>
              <w:spacing w:after="0" w:line="240" w:lineRule="auto"/>
              <w:jc w:val="both"/>
              <w:rPr>
                <w:kern w:val="0"/>
                <w14:ligatures w14:val="none"/>
              </w:rPr>
            </w:pPr>
            <w:r>
              <w:rPr>
                <w:kern w:val="0"/>
                <w14:ligatures w14:val="none"/>
              </w:rPr>
              <w:t>in the case of a foreigner, as it appears in their passport;</w:t>
            </w:r>
          </w:p>
          <w:p>
            <w:pPr>
              <w:pStyle w:val="17"/>
              <w:spacing w:after="0" w:line="240" w:lineRule="auto"/>
              <w:ind w:left="1800"/>
              <w:jc w:val="both"/>
              <w:rPr>
                <w:kern w:val="0"/>
                <w14:ligatures w14:val="none"/>
              </w:rPr>
            </w:pPr>
          </w:p>
          <w:p>
            <w:pPr>
              <w:pStyle w:val="17"/>
              <w:numPr>
                <w:ilvl w:val="1"/>
                <w:numId w:val="1"/>
              </w:numPr>
              <w:spacing w:after="0" w:line="240" w:lineRule="auto"/>
              <w:jc w:val="both"/>
              <w:rPr>
                <w:kern w:val="0"/>
                <w14:ligatures w14:val="none"/>
              </w:rPr>
            </w:pPr>
            <w:r>
              <w:rPr>
                <w:kern w:val="0"/>
                <w14:ligatures w14:val="none"/>
              </w:rPr>
              <w:t>in the case of Kenyan citizens or foreign residents their personal identification numbers;</w:t>
            </w:r>
          </w:p>
          <w:p>
            <w:pPr>
              <w:pStyle w:val="17"/>
              <w:numPr>
                <w:ilvl w:val="1"/>
                <w:numId w:val="1"/>
              </w:numPr>
              <w:spacing w:after="0" w:line="240" w:lineRule="auto"/>
              <w:jc w:val="both"/>
              <w:rPr>
                <w:kern w:val="0"/>
                <w14:ligatures w14:val="none"/>
              </w:rPr>
            </w:pPr>
            <w:r>
              <w:rPr>
                <w:kern w:val="0"/>
                <w14:ligatures w14:val="none"/>
              </w:rPr>
              <w:t>email and telephone number;</w:t>
            </w:r>
          </w:p>
          <w:p>
            <w:pPr>
              <w:pStyle w:val="17"/>
              <w:numPr>
                <w:ilvl w:val="1"/>
                <w:numId w:val="1"/>
              </w:numPr>
              <w:spacing w:after="0" w:line="240" w:lineRule="auto"/>
              <w:jc w:val="both"/>
              <w:rPr>
                <w:kern w:val="0"/>
                <w14:ligatures w14:val="none"/>
              </w:rPr>
            </w:pPr>
            <w:r>
              <w:rPr>
                <w:kern w:val="0"/>
                <w14:ligatures w14:val="none"/>
              </w:rPr>
              <w:t>residential address; and</w:t>
            </w:r>
          </w:p>
          <w:p>
            <w:pPr>
              <w:pStyle w:val="17"/>
              <w:numPr>
                <w:ilvl w:val="1"/>
                <w:numId w:val="1"/>
              </w:numPr>
              <w:spacing w:after="0" w:line="240" w:lineRule="auto"/>
              <w:jc w:val="both"/>
              <w:rPr>
                <w:kern w:val="0"/>
                <w14:ligatures w14:val="none"/>
              </w:rPr>
            </w:pPr>
            <w:r>
              <w:rPr>
                <w:kern w:val="0"/>
                <w14:ligatures w14:val="none"/>
              </w:rPr>
              <w:t>postal address.</w:t>
            </w:r>
          </w:p>
          <w:p>
            <w:pPr>
              <w:spacing w:after="0" w:line="240" w:lineRule="auto"/>
              <w:contextualSpacing/>
              <w:jc w:val="both"/>
              <w:rPr>
                <w:color w:val="4472C4" w:themeColor="accent1"/>
                <w:kern w:val="0"/>
                <w14:textFill>
                  <w14:solidFill>
                    <w14:schemeClr w14:val="accent1"/>
                  </w14:solidFill>
                </w14:textFill>
                <w14:ligatures w14:val="none"/>
              </w:rPr>
            </w:pPr>
          </w:p>
          <w:p>
            <w:pPr>
              <w:pStyle w:val="17"/>
              <w:numPr>
                <w:ilvl w:val="0"/>
                <w:numId w:val="3"/>
              </w:numPr>
              <w:spacing w:after="0" w:line="240" w:lineRule="auto"/>
              <w:jc w:val="both"/>
              <w:rPr>
                <w:kern w:val="0"/>
                <w14:ligatures w14:val="none"/>
              </w:rPr>
            </w:pPr>
            <w:r>
              <w:rPr>
                <w:kern w:val="0"/>
                <w14:ligatures w14:val="none"/>
              </w:rPr>
              <w:t>In addition to the registration documents under Section 975 of the Act, the following documents are required to be attached to an application for the registration of a foreign company —</w:t>
            </w:r>
          </w:p>
          <w:p>
            <w:pPr>
              <w:spacing w:after="0" w:line="240" w:lineRule="auto"/>
              <w:contextualSpacing/>
              <w:jc w:val="both"/>
              <w:rPr>
                <w:kern w:val="0"/>
                <w14:ligatures w14:val="none"/>
              </w:rPr>
            </w:pPr>
          </w:p>
          <w:p>
            <w:pPr>
              <w:pStyle w:val="17"/>
              <w:numPr>
                <w:ilvl w:val="0"/>
                <w:numId w:val="4"/>
              </w:numPr>
              <w:spacing w:after="0" w:line="240" w:lineRule="auto"/>
              <w:jc w:val="both"/>
              <w:rPr>
                <w:kern w:val="0"/>
                <w14:ligatures w14:val="none"/>
              </w:rPr>
            </w:pPr>
            <w:r>
              <w:rPr>
                <w:kern w:val="0"/>
                <w14:ligatures w14:val="none"/>
              </w:rPr>
              <w:t>in the case of a Kenyan citizen or foreign resident-</w:t>
            </w:r>
          </w:p>
          <w:p>
            <w:pPr>
              <w:pStyle w:val="17"/>
              <w:spacing w:after="0" w:line="240" w:lineRule="auto"/>
              <w:ind w:left="1080"/>
              <w:jc w:val="both"/>
              <w:rPr>
                <w:kern w:val="0"/>
                <w14:ligatures w14:val="none"/>
              </w:rPr>
            </w:pPr>
          </w:p>
          <w:p>
            <w:pPr>
              <w:pStyle w:val="17"/>
              <w:numPr>
                <w:ilvl w:val="0"/>
                <w:numId w:val="5"/>
              </w:numPr>
              <w:spacing w:after="0" w:line="240" w:lineRule="auto"/>
              <w:ind w:left="1790"/>
              <w:jc w:val="both"/>
              <w:rPr>
                <w:kern w:val="0"/>
                <w14:ligatures w14:val="none"/>
              </w:rPr>
            </w:pPr>
            <w:r>
              <w:rPr>
                <w:kern w:val="0"/>
                <w14:ligatures w14:val="none"/>
              </w:rPr>
              <w:t>copy of their national identification card or foreign national certificate;</w:t>
            </w:r>
          </w:p>
          <w:p>
            <w:pPr>
              <w:pStyle w:val="17"/>
              <w:numPr>
                <w:ilvl w:val="0"/>
                <w:numId w:val="5"/>
              </w:numPr>
              <w:spacing w:after="0" w:line="240" w:lineRule="auto"/>
              <w:ind w:left="1790"/>
              <w:jc w:val="both"/>
              <w:rPr>
                <w:kern w:val="0"/>
                <w14:ligatures w14:val="none"/>
              </w:rPr>
            </w:pPr>
            <w:r>
              <w:rPr>
                <w:kern w:val="0"/>
                <w14:ligatures w14:val="none"/>
              </w:rPr>
              <w:t xml:space="preserve"> a copy of their personal identification number certificate; and</w:t>
            </w:r>
          </w:p>
          <w:p>
            <w:pPr>
              <w:pStyle w:val="17"/>
              <w:numPr>
                <w:ilvl w:val="0"/>
                <w:numId w:val="5"/>
              </w:numPr>
              <w:spacing w:after="0" w:line="240" w:lineRule="auto"/>
              <w:ind w:left="1790"/>
              <w:jc w:val="both"/>
              <w:rPr>
                <w:kern w:val="0"/>
                <w14:ligatures w14:val="none"/>
              </w:rPr>
            </w:pPr>
            <w:r>
              <w:rPr>
                <w:kern w:val="0"/>
                <w14:ligatures w14:val="none"/>
              </w:rPr>
              <w:t>their passport-size photograph,</w:t>
            </w:r>
          </w:p>
          <w:p>
            <w:pPr>
              <w:spacing w:after="0" w:line="240" w:lineRule="auto"/>
              <w:ind w:left="720"/>
              <w:contextualSpacing/>
              <w:jc w:val="both"/>
              <w:rPr>
                <w:kern w:val="0"/>
                <w14:ligatures w14:val="none"/>
              </w:rPr>
            </w:pPr>
          </w:p>
          <w:p>
            <w:pPr>
              <w:pStyle w:val="17"/>
              <w:numPr>
                <w:ilvl w:val="0"/>
                <w:numId w:val="4"/>
              </w:numPr>
              <w:spacing w:after="0" w:line="240" w:lineRule="auto"/>
              <w:jc w:val="both"/>
              <w:rPr>
                <w:kern w:val="0"/>
                <w14:ligatures w14:val="none"/>
              </w:rPr>
            </w:pPr>
            <w:r>
              <w:rPr>
                <w:kern w:val="0"/>
                <w14:ligatures w14:val="none"/>
              </w:rPr>
              <w:t>in the case of a foreigner —</w:t>
            </w:r>
          </w:p>
          <w:p>
            <w:pPr>
              <w:pStyle w:val="17"/>
              <w:spacing w:after="0" w:line="240" w:lineRule="auto"/>
              <w:ind w:left="1440"/>
              <w:jc w:val="both"/>
              <w:rPr>
                <w:kern w:val="0"/>
                <w14:ligatures w14:val="none"/>
              </w:rPr>
            </w:pPr>
          </w:p>
          <w:p>
            <w:pPr>
              <w:pStyle w:val="17"/>
              <w:numPr>
                <w:ilvl w:val="1"/>
                <w:numId w:val="6"/>
              </w:numPr>
              <w:spacing w:after="0" w:line="240" w:lineRule="auto"/>
              <w:ind w:hanging="10"/>
              <w:jc w:val="both"/>
              <w:rPr>
                <w:kern w:val="0"/>
                <w14:ligatures w14:val="none"/>
              </w:rPr>
            </w:pPr>
            <w:r>
              <w:rPr>
                <w:kern w:val="0"/>
                <w14:ligatures w14:val="none"/>
              </w:rPr>
              <w:t>a copy of their notarised passport; and</w:t>
            </w:r>
          </w:p>
          <w:p>
            <w:pPr>
              <w:pStyle w:val="17"/>
              <w:numPr>
                <w:ilvl w:val="1"/>
                <w:numId w:val="6"/>
              </w:numPr>
              <w:spacing w:after="0" w:line="240" w:lineRule="auto"/>
              <w:ind w:hanging="10"/>
              <w:jc w:val="both"/>
              <w:rPr>
                <w:kern w:val="0"/>
                <w14:ligatures w14:val="none"/>
              </w:rPr>
            </w:pPr>
            <w:r>
              <w:rPr>
                <w:kern w:val="0"/>
                <w14:ligatures w14:val="none"/>
              </w:rPr>
              <w:t>their passport-size photograph.</w:t>
            </w:r>
          </w:p>
          <w:p>
            <w:pPr>
              <w:spacing w:after="0" w:line="240" w:lineRule="auto"/>
              <w:ind w:left="720"/>
              <w:contextualSpacing/>
              <w:jc w:val="both"/>
              <w:rPr>
                <w:color w:val="4472C4" w:themeColor="accent1"/>
                <w:kern w:val="0"/>
                <w14:textFill>
                  <w14:solidFill>
                    <w14:schemeClr w14:val="accent1"/>
                  </w14:solidFill>
                </w14:textFill>
                <w14:ligatures w14:val="none"/>
              </w:rPr>
            </w:pPr>
          </w:p>
          <w:p>
            <w:pPr>
              <w:numPr>
                <w:ilvl w:val="0"/>
                <w:numId w:val="3"/>
              </w:numPr>
              <w:spacing w:after="0" w:line="240" w:lineRule="auto"/>
              <w:contextualSpacing/>
              <w:jc w:val="both"/>
              <w:rPr>
                <w:kern w:val="0"/>
                <w14:ligatures w14:val="none"/>
              </w:rPr>
            </w:pPr>
            <w:r>
              <w:rPr>
                <w:rFonts w:asciiTheme="minorHAnsi" w:hAnsiTheme="minorHAnsi"/>
                <w:kern w:val="0"/>
                <w:sz w:val="22"/>
                <w:szCs w:val="22"/>
                <w:lang w:val="en-US"/>
              </w:rPr>
              <w:t xml:space="preserve"> </w:t>
            </w:r>
            <w:r>
              <w:rPr>
                <w:kern w:val="0"/>
                <w14:ligatures w14:val="none"/>
              </w:rPr>
              <w:t>Where the director or shareholder is a corporate body, the company shall provide,—</w:t>
            </w:r>
          </w:p>
          <w:p>
            <w:pPr>
              <w:spacing w:after="0" w:line="240" w:lineRule="auto"/>
              <w:ind w:left="720"/>
              <w:contextualSpacing/>
              <w:jc w:val="both"/>
              <w:rPr>
                <w:kern w:val="0"/>
                <w14:ligatures w14:val="none"/>
              </w:rPr>
            </w:pPr>
          </w:p>
          <w:p>
            <w:pPr>
              <w:pStyle w:val="17"/>
              <w:numPr>
                <w:ilvl w:val="0"/>
                <w:numId w:val="7"/>
              </w:numPr>
              <w:spacing w:after="0" w:line="240" w:lineRule="auto"/>
              <w:jc w:val="both"/>
              <w:rPr>
                <w:kern w:val="0"/>
                <w14:ligatures w14:val="none"/>
              </w:rPr>
            </w:pPr>
            <w:r>
              <w:rPr>
                <w:kern w:val="0"/>
                <w14:ligatures w14:val="none"/>
              </w:rPr>
              <w:t>the name and former names of the corporate body;</w:t>
            </w:r>
          </w:p>
          <w:p>
            <w:pPr>
              <w:pStyle w:val="17"/>
              <w:numPr>
                <w:ilvl w:val="0"/>
                <w:numId w:val="7"/>
              </w:numPr>
              <w:spacing w:after="0" w:line="240" w:lineRule="auto"/>
              <w:jc w:val="both"/>
              <w:rPr>
                <w:kern w:val="0"/>
                <w14:ligatures w14:val="none"/>
              </w:rPr>
            </w:pPr>
            <w:r>
              <w:rPr>
                <w:kern w:val="0"/>
                <w14:ligatures w14:val="none"/>
              </w:rPr>
              <w:t>the unique identifier of the corporate body;</w:t>
            </w:r>
          </w:p>
          <w:p>
            <w:pPr>
              <w:pStyle w:val="17"/>
              <w:numPr>
                <w:ilvl w:val="0"/>
                <w:numId w:val="7"/>
              </w:numPr>
              <w:spacing w:after="0" w:line="240" w:lineRule="auto"/>
              <w:jc w:val="both"/>
              <w:rPr>
                <w:kern w:val="0"/>
                <w14:ligatures w14:val="none"/>
              </w:rPr>
            </w:pPr>
            <w:r>
              <w:rPr>
                <w:kern w:val="0"/>
                <w14:ligatures w14:val="none"/>
              </w:rPr>
              <w:t>the country of incorporation;</w:t>
            </w:r>
          </w:p>
          <w:p>
            <w:pPr>
              <w:pStyle w:val="17"/>
              <w:numPr>
                <w:ilvl w:val="0"/>
                <w:numId w:val="7"/>
              </w:numPr>
              <w:spacing w:after="0" w:line="240" w:lineRule="auto"/>
              <w:jc w:val="both"/>
              <w:rPr>
                <w:kern w:val="0"/>
                <w14:ligatures w14:val="none"/>
              </w:rPr>
            </w:pPr>
            <w:r>
              <w:rPr>
                <w:kern w:val="0"/>
                <w14:ligatures w14:val="none"/>
              </w:rPr>
              <w:t xml:space="preserve">a notarised copy of the certificate of incorporation; and </w:t>
            </w:r>
          </w:p>
          <w:p>
            <w:pPr>
              <w:pStyle w:val="17"/>
              <w:numPr>
                <w:ilvl w:val="0"/>
                <w:numId w:val="7"/>
              </w:numPr>
              <w:spacing w:after="0" w:line="240" w:lineRule="auto"/>
              <w:jc w:val="both"/>
              <w:rPr>
                <w:kern w:val="0"/>
                <w14:ligatures w14:val="none"/>
              </w:rPr>
            </w:pPr>
            <w:r>
              <w:rPr>
                <w:kern w:val="0"/>
                <w14:ligatures w14:val="none"/>
              </w:rPr>
              <w:t>the registered physical address of the company.</w:t>
            </w:r>
          </w:p>
          <w:p>
            <w:pPr>
              <w:spacing w:after="0" w:line="240" w:lineRule="auto"/>
              <w:contextualSpacing/>
              <w:jc w:val="both"/>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Hours of operation </w:t>
            </w:r>
          </w:p>
        </w:tc>
        <w:tc>
          <w:tcPr>
            <w:tcW w:w="8051" w:type="dxa"/>
          </w:tcPr>
          <w:p>
            <w:pPr>
              <w:numPr>
                <w:ilvl w:val="0"/>
                <w:numId w:val="2"/>
              </w:numPr>
              <w:spacing w:after="0" w:line="240" w:lineRule="auto"/>
              <w:contextualSpacing/>
              <w:jc w:val="both"/>
              <w:rPr>
                <w:rFonts w:eastAsia="Times New Roman" w:cs="Times New Roman"/>
                <w:kern w:val="0"/>
                <w14:ligatures w14:val="none"/>
              </w:rPr>
            </w:pPr>
            <w:r>
              <w:rPr>
                <w:rFonts w:eastAsia="Times New Roman" w:cs="Times New Roman"/>
                <w:kern w:val="0"/>
                <w14:ligatures w14:val="none"/>
              </w:rPr>
              <w:t>An application for registration shall be accompanied by a notice of hours of opening of foreign company’s registered office in Kenya pursuant to Sections 983(3) and shall be in form FC-4 set out in the First Schedule.</w:t>
            </w:r>
          </w:p>
          <w:p>
            <w:pPr>
              <w:spacing w:after="0" w:line="240" w:lineRule="auto"/>
              <w:ind w:left="360"/>
              <w:contextualSpacing/>
              <w:jc w:val="both"/>
              <w:rPr>
                <w:rFonts w:eastAsia="Times New Roman" w:cs="Times New Roman"/>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Certificate of compliance on registration</w:t>
            </w:r>
          </w:p>
        </w:tc>
        <w:tc>
          <w:tcPr>
            <w:tcW w:w="8051" w:type="dxa"/>
          </w:tcPr>
          <w:p>
            <w:pPr>
              <w:numPr>
                <w:ilvl w:val="0"/>
                <w:numId w:val="2"/>
              </w:numPr>
              <w:spacing w:after="0" w:line="240" w:lineRule="auto"/>
              <w:contextualSpacing/>
              <w:jc w:val="both"/>
              <w:rPr>
                <w:kern w:val="0"/>
                <w:lang w:val="en-US"/>
                <w14:ligatures w14:val="none"/>
              </w:rPr>
            </w:pPr>
            <w:r>
              <w:rPr>
                <w:kern w:val="0"/>
                <w:lang w:val="en-US"/>
                <w14:ligatures w14:val="none"/>
              </w:rPr>
              <w:t>A certificate of compliance issued under Section 975(4)(b)  and in compliance with Section 975(5)  shall include</w:t>
            </w:r>
            <w:r>
              <w:rPr>
                <w:kern w:val="0"/>
                <w14:ligatures w14:val="none"/>
              </w:rPr>
              <w:t>—</w:t>
            </w:r>
          </w:p>
          <w:p>
            <w:pPr>
              <w:spacing w:after="0" w:line="240" w:lineRule="auto"/>
              <w:rPr>
                <w:kern w:val="0"/>
                <w:lang w:val="en-US"/>
                <w14:ligatures w14:val="none"/>
              </w:rPr>
            </w:pPr>
          </w:p>
          <w:p>
            <w:pPr>
              <w:pStyle w:val="17"/>
              <w:numPr>
                <w:ilvl w:val="0"/>
                <w:numId w:val="8"/>
              </w:numPr>
              <w:spacing w:after="0" w:line="240" w:lineRule="auto"/>
              <w:jc w:val="both"/>
              <w:rPr>
                <w:kern w:val="0"/>
                <w:lang w:val="en-US"/>
                <w14:ligatures w14:val="none"/>
              </w:rPr>
            </w:pPr>
            <w:r>
              <w:rPr>
                <w:kern w:val="0"/>
                <w:lang w:val="en-US"/>
                <w14:ligatures w14:val="none"/>
              </w:rPr>
              <w:t xml:space="preserve">the name registered at the place of origin in the case where the foreign company is using an alternative name pursuant to section 977; and </w:t>
            </w:r>
          </w:p>
          <w:p>
            <w:pPr>
              <w:pStyle w:val="17"/>
              <w:numPr>
                <w:ilvl w:val="0"/>
                <w:numId w:val="8"/>
              </w:numPr>
              <w:spacing w:after="0" w:line="240" w:lineRule="auto"/>
              <w:jc w:val="both"/>
              <w:rPr>
                <w:kern w:val="0"/>
                <w:lang w:val="en-US"/>
                <w14:ligatures w14:val="none"/>
              </w:rPr>
            </w:pPr>
            <w:r>
              <w:rPr>
                <w:kern w:val="0"/>
                <w:lang w:val="en-US"/>
                <w14:ligatures w14:val="none"/>
              </w:rPr>
              <w:t xml:space="preserve">the name of the country of origin the foreign company is registered.  </w:t>
            </w:r>
          </w:p>
          <w:p>
            <w:pPr>
              <w:spacing w:after="0" w:line="240" w:lineRule="auto"/>
              <w:ind w:left="360"/>
              <w:contextualSpacing/>
              <w:jc w:val="both"/>
              <w:rPr>
                <w:color w:val="FF0000"/>
                <w:kern w:val="0"/>
                <w:lang w:val="en-US"/>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Alternative name </w:t>
            </w:r>
          </w:p>
        </w:tc>
        <w:tc>
          <w:tcPr>
            <w:tcW w:w="8051" w:type="dxa"/>
          </w:tcPr>
          <w:p>
            <w:pPr>
              <w:numPr>
                <w:ilvl w:val="0"/>
                <w:numId w:val="2"/>
              </w:numPr>
              <w:spacing w:after="0" w:line="240" w:lineRule="auto"/>
              <w:contextualSpacing/>
              <w:jc w:val="both"/>
              <w:rPr>
                <w:rFonts w:eastAsia="Times New Roman" w:cs="Times New Roman"/>
                <w:kern w:val="0"/>
                <w14:ligatures w14:val="none"/>
              </w:rPr>
            </w:pPr>
            <w:r>
              <w:rPr>
                <w:rFonts w:eastAsia="Times New Roman" w:cs="Times New Roman"/>
                <w:kern w:val="0"/>
                <w14:ligatures w14:val="none"/>
              </w:rPr>
              <w:t>(1)A foreign company may be registered using an alternative name as provided under Section 977 of the Act where</w:t>
            </w:r>
            <w:r>
              <w:rPr>
                <w:kern w:val="0"/>
                <w14:ligatures w14:val="none"/>
              </w:rPr>
              <w:t>—</w:t>
            </w:r>
          </w:p>
          <w:p>
            <w:pPr>
              <w:spacing w:after="0" w:line="240" w:lineRule="auto"/>
              <w:ind w:left="360"/>
              <w:contextualSpacing/>
              <w:jc w:val="both"/>
              <w:rPr>
                <w:rFonts w:eastAsia="Times New Roman" w:cs="Times New Roman"/>
                <w:kern w:val="0"/>
                <w14:ligatures w14:val="none"/>
              </w:rPr>
            </w:pPr>
          </w:p>
          <w:p>
            <w:pPr>
              <w:pStyle w:val="17"/>
              <w:numPr>
                <w:ilvl w:val="2"/>
                <w:numId w:val="2"/>
              </w:numPr>
              <w:spacing w:after="0" w:line="240" w:lineRule="auto"/>
              <w:jc w:val="both"/>
              <w:rPr>
                <w:rFonts w:eastAsia="Times New Roman" w:cs="Times New Roman"/>
                <w:kern w:val="0"/>
                <w14:ligatures w14:val="none"/>
              </w:rPr>
            </w:pPr>
            <w:r>
              <w:rPr>
                <w:rFonts w:eastAsia="Times New Roman" w:cs="Times New Roman"/>
                <w:kern w:val="0"/>
                <w14:ligatures w14:val="none"/>
              </w:rPr>
              <w:t>the name of the company in the country of origin is not available for registration in Kenya, or</w:t>
            </w:r>
          </w:p>
          <w:p>
            <w:pPr>
              <w:pStyle w:val="17"/>
              <w:spacing w:after="0" w:line="240" w:lineRule="auto"/>
              <w:ind w:left="1980"/>
              <w:jc w:val="both"/>
              <w:rPr>
                <w:rFonts w:eastAsia="Times New Roman" w:cs="Times New Roman"/>
                <w:kern w:val="0"/>
                <w14:ligatures w14:val="none"/>
              </w:rPr>
            </w:pPr>
          </w:p>
          <w:p>
            <w:pPr>
              <w:pStyle w:val="17"/>
              <w:numPr>
                <w:ilvl w:val="2"/>
                <w:numId w:val="2"/>
              </w:numPr>
              <w:spacing w:after="0" w:line="240" w:lineRule="auto"/>
              <w:jc w:val="both"/>
              <w:rPr>
                <w:rFonts w:eastAsia="Times New Roman" w:cs="Times New Roman"/>
                <w:kern w:val="0"/>
                <w14:ligatures w14:val="none"/>
              </w:rPr>
            </w:pPr>
            <w:r>
              <w:rPr>
                <w:rFonts w:eastAsia="Times New Roman" w:cs="Times New Roman"/>
                <w:kern w:val="0"/>
                <w14:ligatures w14:val="none"/>
              </w:rPr>
              <w:t xml:space="preserve"> a company wishes to use a name, other than the name registered in the country of origin.</w:t>
            </w:r>
          </w:p>
          <w:p>
            <w:pPr>
              <w:spacing w:after="0" w:line="240" w:lineRule="auto"/>
              <w:ind w:left="360"/>
              <w:contextualSpacing/>
              <w:jc w:val="both"/>
              <w:rPr>
                <w:rFonts w:eastAsia="Times New Roman" w:cs="Times New Roman"/>
                <w:kern w:val="0"/>
                <w14:ligatures w14:val="none"/>
              </w:rPr>
            </w:pPr>
          </w:p>
          <w:p>
            <w:pPr>
              <w:spacing w:after="0" w:line="240" w:lineRule="auto"/>
              <w:ind w:left="360"/>
              <w:contextualSpacing/>
              <w:jc w:val="both"/>
              <w:rPr>
                <w:rFonts w:eastAsia="Times New Roman" w:cs="Times New Roman"/>
                <w:kern w:val="0"/>
                <w14:ligatures w14:val="none"/>
              </w:rPr>
            </w:pPr>
            <w:r>
              <w:rPr>
                <w:rFonts w:eastAsia="Times New Roman" w:cs="Times New Roman"/>
                <w:kern w:val="0"/>
                <w14:ligatures w14:val="none"/>
              </w:rPr>
              <w:t xml:space="preserve">(2) A </w:t>
            </w:r>
            <w:r>
              <w:rPr>
                <w:kern w:val="0"/>
                <w14:ligatures w14:val="none"/>
              </w:rPr>
              <w:t>foreign company</w:t>
            </w:r>
            <w:r>
              <w:rPr>
                <w:rFonts w:eastAsia="Times New Roman" w:cs="Times New Roman"/>
                <w:kern w:val="0"/>
                <w14:ligatures w14:val="none"/>
              </w:rPr>
              <w:t xml:space="preserve"> that opts to use an alternative name shall file a statement of use of an alternative name in Form FC-2 set out in the First Schedule of the Rules and pay the prescribed fees.</w:t>
            </w:r>
          </w:p>
          <w:p>
            <w:pPr>
              <w:spacing w:after="0" w:line="240" w:lineRule="auto"/>
              <w:contextualSpacing/>
              <w:jc w:val="both"/>
              <w:rPr>
                <w:color w:val="FF0000"/>
                <w:kern w:val="0"/>
                <w:lang w:val="en-US"/>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Certificate of compliance on change of name</w:t>
            </w:r>
          </w:p>
        </w:tc>
        <w:tc>
          <w:tcPr>
            <w:tcW w:w="8051" w:type="dxa"/>
          </w:tcPr>
          <w:p>
            <w:pPr>
              <w:numPr>
                <w:ilvl w:val="0"/>
                <w:numId w:val="2"/>
              </w:numPr>
              <w:spacing w:after="0" w:line="240" w:lineRule="auto"/>
              <w:contextualSpacing/>
              <w:jc w:val="both"/>
              <w:rPr>
                <w:kern w:val="0"/>
                <w14:ligatures w14:val="none"/>
              </w:rPr>
            </w:pPr>
            <w:r>
              <w:rPr>
                <w:kern w:val="0"/>
                <w14:ligatures w14:val="none"/>
              </w:rPr>
              <w:t>A certificate of compliance on change of name issued under Section 978 shall indicate—</w:t>
            </w:r>
          </w:p>
          <w:p>
            <w:pPr>
              <w:spacing w:after="0" w:line="240" w:lineRule="auto"/>
              <w:ind w:left="360"/>
              <w:contextualSpacing/>
              <w:jc w:val="both"/>
              <w:rPr>
                <w:kern w:val="0"/>
                <w14:ligatures w14:val="none"/>
              </w:rPr>
            </w:pPr>
          </w:p>
          <w:p>
            <w:pPr>
              <w:pStyle w:val="17"/>
              <w:numPr>
                <w:ilvl w:val="0"/>
                <w:numId w:val="9"/>
              </w:numPr>
              <w:spacing w:after="0" w:line="240" w:lineRule="auto"/>
              <w:jc w:val="both"/>
              <w:rPr>
                <w:kern w:val="0"/>
                <w14:ligatures w14:val="none"/>
              </w:rPr>
            </w:pPr>
            <w:r>
              <w:rPr>
                <w:kern w:val="0"/>
                <w14:ligatures w14:val="none"/>
              </w:rPr>
              <w:t>unique identifier of the company;</w:t>
            </w:r>
          </w:p>
          <w:p>
            <w:pPr>
              <w:pStyle w:val="17"/>
              <w:spacing w:after="0" w:line="240" w:lineRule="auto"/>
              <w:jc w:val="both"/>
              <w:rPr>
                <w:kern w:val="0"/>
                <w14:ligatures w14:val="none"/>
              </w:rPr>
            </w:pPr>
          </w:p>
          <w:p>
            <w:pPr>
              <w:pStyle w:val="17"/>
              <w:numPr>
                <w:ilvl w:val="0"/>
                <w:numId w:val="9"/>
              </w:numPr>
              <w:spacing w:after="0" w:line="240" w:lineRule="auto"/>
              <w:jc w:val="both"/>
              <w:rPr>
                <w:kern w:val="0"/>
                <w14:ligatures w14:val="none"/>
              </w:rPr>
            </w:pPr>
            <w:r>
              <w:rPr>
                <w:kern w:val="0"/>
                <w14:ligatures w14:val="none"/>
              </w:rPr>
              <w:t>current and former name of the company; and</w:t>
            </w:r>
          </w:p>
          <w:p>
            <w:pPr>
              <w:spacing w:after="0" w:line="240" w:lineRule="auto"/>
              <w:jc w:val="both"/>
              <w:rPr>
                <w:kern w:val="0"/>
                <w14:ligatures w14:val="none"/>
              </w:rPr>
            </w:pPr>
          </w:p>
          <w:p>
            <w:pPr>
              <w:pStyle w:val="17"/>
              <w:numPr>
                <w:ilvl w:val="0"/>
                <w:numId w:val="9"/>
              </w:numPr>
              <w:spacing w:after="0" w:line="240" w:lineRule="auto"/>
              <w:jc w:val="both"/>
              <w:rPr>
                <w:kern w:val="0"/>
                <w14:ligatures w14:val="none"/>
              </w:rPr>
            </w:pPr>
            <w:r>
              <w:rPr>
                <w:kern w:val="0"/>
                <w14:ligatures w14:val="none"/>
              </w:rPr>
              <w:t>the date on which the name was changed.</w:t>
            </w:r>
          </w:p>
          <w:p>
            <w:pPr>
              <w:spacing w:after="0" w:line="240" w:lineRule="auto"/>
              <w:ind w:left="360"/>
              <w:contextualSpacing/>
              <w:jc w:val="both"/>
              <w:rPr>
                <w:kern w:val="0"/>
                <w:highlight w:val="green"/>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Appointment of Local Representative</w:t>
            </w:r>
          </w:p>
        </w:tc>
        <w:tc>
          <w:tcPr>
            <w:tcW w:w="8051" w:type="dxa"/>
          </w:tcPr>
          <w:p>
            <w:pPr>
              <w:numPr>
                <w:ilvl w:val="0"/>
                <w:numId w:val="2"/>
              </w:numPr>
              <w:spacing w:after="0" w:line="240" w:lineRule="auto"/>
              <w:contextualSpacing/>
              <w:rPr>
                <w:kern w:val="0"/>
                <w14:ligatures w14:val="none"/>
              </w:rPr>
            </w:pPr>
            <w:r>
              <w:rPr>
                <w:kern w:val="0"/>
                <w14:ligatures w14:val="none"/>
              </w:rPr>
              <w:t>(1) The local representative of a foreign company under section 979 or under section 980, shall be a natural person who is a Kenyan citizen or a foreign resident with a permanent residence in Kenya.</w:t>
            </w:r>
          </w:p>
          <w:p>
            <w:pPr>
              <w:spacing w:after="0" w:line="240" w:lineRule="auto"/>
              <w:ind w:left="360"/>
              <w:contextualSpacing/>
              <w:rPr>
                <w:kern w:val="0"/>
                <w14:ligatures w14:val="none"/>
              </w:rPr>
            </w:pPr>
          </w:p>
          <w:p>
            <w:pPr>
              <w:spacing w:after="0" w:line="240" w:lineRule="auto"/>
              <w:ind w:left="360"/>
              <w:contextualSpacing/>
              <w:rPr>
                <w:kern w:val="0"/>
                <w14:ligatures w14:val="none"/>
              </w:rPr>
            </w:pPr>
            <w:r>
              <w:rPr>
                <w:kern w:val="0"/>
                <w14:ligatures w14:val="none"/>
              </w:rPr>
              <w:t>(2) The company shall provide the following particulars in relation to a local representative—</w:t>
            </w:r>
          </w:p>
          <w:p>
            <w:pPr>
              <w:spacing w:after="0" w:line="240" w:lineRule="auto"/>
              <w:ind w:left="360"/>
              <w:contextualSpacing/>
              <w:rPr>
                <w:kern w:val="0"/>
                <w14:ligatures w14:val="none"/>
              </w:rPr>
            </w:pPr>
          </w:p>
          <w:p>
            <w:pPr>
              <w:pStyle w:val="17"/>
              <w:numPr>
                <w:ilvl w:val="2"/>
                <w:numId w:val="2"/>
              </w:numPr>
              <w:spacing w:after="0" w:line="240" w:lineRule="auto"/>
              <w:rPr>
                <w:kern w:val="0"/>
                <w14:ligatures w14:val="none"/>
              </w:rPr>
            </w:pPr>
            <w:r>
              <w:rPr>
                <w:kern w:val="0"/>
                <w14:ligatures w14:val="none"/>
              </w:rPr>
              <w:t>name and identification number as it appears on their national identification card or foreign nationals certificate respectively,</w:t>
            </w:r>
          </w:p>
          <w:p>
            <w:pPr>
              <w:pStyle w:val="17"/>
              <w:numPr>
                <w:ilvl w:val="2"/>
                <w:numId w:val="2"/>
              </w:numPr>
              <w:spacing w:after="0" w:line="240" w:lineRule="auto"/>
              <w:rPr>
                <w:kern w:val="0"/>
                <w14:ligatures w14:val="none"/>
              </w:rPr>
            </w:pPr>
            <w:r>
              <w:rPr>
                <w:kern w:val="0"/>
                <w14:ligatures w14:val="none"/>
              </w:rPr>
              <w:t>telephone number and email,</w:t>
            </w:r>
          </w:p>
          <w:p>
            <w:pPr>
              <w:pStyle w:val="17"/>
              <w:numPr>
                <w:ilvl w:val="2"/>
                <w:numId w:val="2"/>
              </w:numPr>
              <w:spacing w:after="0" w:line="240" w:lineRule="auto"/>
              <w:rPr>
                <w:kern w:val="0"/>
                <w14:ligatures w14:val="none"/>
              </w:rPr>
            </w:pPr>
            <w:r>
              <w:rPr>
                <w:kern w:val="0"/>
                <w14:ligatures w14:val="none"/>
              </w:rPr>
              <w:t>passport-size photo,</w:t>
            </w:r>
          </w:p>
          <w:p>
            <w:pPr>
              <w:pStyle w:val="17"/>
              <w:numPr>
                <w:ilvl w:val="2"/>
                <w:numId w:val="2"/>
              </w:numPr>
              <w:spacing w:after="0" w:line="240" w:lineRule="auto"/>
              <w:rPr>
                <w:kern w:val="0"/>
                <w14:ligatures w14:val="none"/>
              </w:rPr>
            </w:pPr>
            <w:r>
              <w:rPr>
                <w:kern w:val="0"/>
                <w14:ligatures w14:val="none"/>
              </w:rPr>
              <w:t>postal address,</w:t>
            </w:r>
          </w:p>
          <w:p>
            <w:pPr>
              <w:pStyle w:val="17"/>
              <w:numPr>
                <w:ilvl w:val="2"/>
                <w:numId w:val="2"/>
              </w:numPr>
              <w:spacing w:after="0" w:line="240" w:lineRule="auto"/>
              <w:rPr>
                <w:kern w:val="0"/>
                <w14:ligatures w14:val="none"/>
              </w:rPr>
            </w:pPr>
            <w:r>
              <w:rPr>
                <w:kern w:val="0"/>
                <w14:ligatures w14:val="none"/>
              </w:rPr>
              <w:t xml:space="preserve">occupation, and </w:t>
            </w:r>
          </w:p>
          <w:p>
            <w:pPr>
              <w:pStyle w:val="17"/>
              <w:numPr>
                <w:ilvl w:val="2"/>
                <w:numId w:val="2"/>
              </w:numPr>
              <w:spacing w:after="0" w:line="240" w:lineRule="auto"/>
              <w:rPr>
                <w:kern w:val="0"/>
                <w14:ligatures w14:val="none"/>
              </w:rPr>
            </w:pPr>
            <w:r>
              <w:rPr>
                <w:kern w:val="0"/>
                <w14:ligatures w14:val="none"/>
              </w:rPr>
              <w:t xml:space="preserve">residential address of the local representative. </w:t>
            </w:r>
          </w:p>
          <w:p>
            <w:pPr>
              <w:spacing w:after="0" w:line="240" w:lineRule="auto"/>
              <w:ind w:left="360"/>
              <w:contextualSpacing/>
              <w:rPr>
                <w:kern w:val="0"/>
                <w14:ligatures w14:val="none"/>
              </w:rPr>
            </w:pPr>
          </w:p>
          <w:p>
            <w:pPr>
              <w:spacing w:after="0" w:line="240" w:lineRule="auto"/>
              <w:ind w:left="360"/>
              <w:contextualSpacing/>
              <w:rPr>
                <w:kern w:val="0"/>
                <w14:ligatures w14:val="none"/>
              </w:rPr>
            </w:pPr>
            <w:r>
              <w:rPr>
                <w:kern w:val="0"/>
                <w14:ligatures w14:val="none"/>
              </w:rPr>
              <w:t>(3) The company shall provide the following additional documents in relation to a local representative appointed under sections 979 and 980—</w:t>
            </w:r>
          </w:p>
          <w:p>
            <w:pPr>
              <w:spacing w:after="0" w:line="240" w:lineRule="auto"/>
              <w:ind w:left="360"/>
              <w:contextualSpacing/>
              <w:rPr>
                <w:kern w:val="0"/>
                <w14:ligatures w14:val="none"/>
              </w:rPr>
            </w:pPr>
          </w:p>
          <w:p>
            <w:pPr>
              <w:pStyle w:val="17"/>
              <w:numPr>
                <w:ilvl w:val="0"/>
                <w:numId w:val="10"/>
              </w:numPr>
              <w:spacing w:after="0" w:line="240" w:lineRule="auto"/>
              <w:rPr>
                <w:kern w:val="0"/>
                <w14:ligatures w14:val="none"/>
              </w:rPr>
            </w:pPr>
            <w:r>
              <w:rPr>
                <w:kern w:val="0"/>
                <w14:ligatures w14:val="none"/>
              </w:rPr>
              <w:t>a letter or resolution of appointment of the local representative by the directors of the company;</w:t>
            </w:r>
          </w:p>
          <w:p>
            <w:pPr>
              <w:pStyle w:val="17"/>
              <w:spacing w:after="0" w:line="240" w:lineRule="auto"/>
              <w:ind w:left="1080"/>
              <w:rPr>
                <w:kern w:val="0"/>
                <w14:ligatures w14:val="none"/>
              </w:rPr>
            </w:pPr>
          </w:p>
          <w:p>
            <w:pPr>
              <w:pStyle w:val="17"/>
              <w:numPr>
                <w:ilvl w:val="0"/>
                <w:numId w:val="10"/>
              </w:numPr>
              <w:spacing w:after="0" w:line="240" w:lineRule="auto"/>
              <w:rPr>
                <w:kern w:val="0"/>
                <w14:ligatures w14:val="none"/>
              </w:rPr>
            </w:pPr>
            <w:r>
              <w:rPr>
                <w:kern w:val="0"/>
                <w14:ligatures w14:val="none"/>
              </w:rPr>
              <w:t>consent by the local representative to act as such;</w:t>
            </w:r>
          </w:p>
          <w:p>
            <w:pPr>
              <w:spacing w:after="0" w:line="240" w:lineRule="auto"/>
              <w:rPr>
                <w:kern w:val="0"/>
                <w14:ligatures w14:val="none"/>
              </w:rPr>
            </w:pPr>
          </w:p>
          <w:p>
            <w:pPr>
              <w:pStyle w:val="17"/>
              <w:numPr>
                <w:ilvl w:val="0"/>
                <w:numId w:val="10"/>
              </w:numPr>
              <w:spacing w:after="0" w:line="240" w:lineRule="auto"/>
              <w:rPr>
                <w:kern w:val="0"/>
                <w14:ligatures w14:val="none"/>
              </w:rPr>
            </w:pPr>
            <w:r>
              <w:rPr>
                <w:kern w:val="0"/>
                <w14:ligatures w14:val="none"/>
              </w:rPr>
              <w:t xml:space="preserve">notice of the residential address of a local representative in Form FC-3 </w:t>
            </w:r>
            <w:r>
              <w:rPr>
                <w:rFonts w:eastAsia="Times New Roman" w:cs="Times New Roman"/>
                <w:kern w:val="0"/>
                <w14:ligatures w14:val="none"/>
              </w:rPr>
              <w:t>set out in the First Schedule of the Rules and pay the prescribed fees.</w:t>
            </w:r>
          </w:p>
          <w:p>
            <w:pPr>
              <w:spacing w:after="0" w:line="240" w:lineRule="auto"/>
              <w:rPr>
                <w:color w:val="FF0000"/>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Cessation of a local representative </w:t>
            </w:r>
          </w:p>
        </w:tc>
        <w:tc>
          <w:tcPr>
            <w:tcW w:w="8051" w:type="dxa"/>
          </w:tcPr>
          <w:p>
            <w:pPr>
              <w:numPr>
                <w:ilvl w:val="0"/>
                <w:numId w:val="2"/>
              </w:numPr>
              <w:spacing w:after="0" w:line="240" w:lineRule="auto"/>
              <w:contextualSpacing/>
              <w:jc w:val="both"/>
              <w:rPr>
                <w:kern w:val="0"/>
                <w14:ligatures w14:val="none"/>
              </w:rPr>
            </w:pPr>
            <w:r>
              <w:rPr>
                <w:kern w:val="0"/>
                <w14:ligatures w14:val="none"/>
              </w:rPr>
              <w:t xml:space="preserve">(1) A foreign company shall lodge with the Registrar a notice of cessation of a local representative in accordance with 980(3) in Form FC-5 </w:t>
            </w:r>
            <w:r>
              <w:rPr>
                <w:rFonts w:eastAsia="Times New Roman" w:cs="Times New Roman"/>
                <w:kern w:val="0"/>
                <w14:ligatures w14:val="none"/>
              </w:rPr>
              <w:t>set out in the First Schedule of the Rules and pay the prescribed fees.</w:t>
            </w:r>
          </w:p>
          <w:p>
            <w:pPr>
              <w:spacing w:after="0" w:line="240" w:lineRule="auto"/>
              <w:ind w:left="360"/>
              <w:contextualSpacing/>
              <w:jc w:val="both"/>
              <w:rPr>
                <w:kern w:val="0"/>
                <w14:ligatures w14:val="none"/>
              </w:rPr>
            </w:pPr>
          </w:p>
          <w:p>
            <w:pPr>
              <w:spacing w:after="0" w:line="240" w:lineRule="auto"/>
              <w:ind w:left="350" w:hanging="360"/>
              <w:contextualSpacing/>
              <w:jc w:val="both"/>
              <w:rPr>
                <w:kern w:val="0"/>
                <w14:ligatures w14:val="none"/>
              </w:rPr>
            </w:pPr>
            <w:r>
              <w:rPr>
                <w:kern w:val="0"/>
                <w14:ligatures w14:val="none"/>
              </w:rPr>
              <w:t xml:space="preserve">       (2) The notice of cessation of the local representative of the company shall specify the name of the local representative and the date on which the local representative ceased to hold the position.</w:t>
            </w:r>
          </w:p>
          <w:p>
            <w:pPr>
              <w:spacing w:after="0" w:line="240" w:lineRule="auto"/>
              <w:contextualSpacing/>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Change of particulars of local representative</w:t>
            </w:r>
          </w:p>
        </w:tc>
        <w:tc>
          <w:tcPr>
            <w:tcW w:w="8051" w:type="dxa"/>
          </w:tcPr>
          <w:p>
            <w:pPr>
              <w:numPr>
                <w:ilvl w:val="0"/>
                <w:numId w:val="2"/>
              </w:numPr>
              <w:spacing w:after="0" w:line="240" w:lineRule="auto"/>
              <w:contextualSpacing/>
              <w:rPr>
                <w:kern w:val="0"/>
                <w14:ligatures w14:val="none"/>
              </w:rPr>
            </w:pPr>
            <w:r>
              <w:rPr>
                <w:kern w:val="0"/>
                <w14:ligatures w14:val="none"/>
              </w:rPr>
              <w:t>A foreign company shall lodge with the Registrar, a notice of change of particulars of a local representative in accordance with section 986 and shall specify—</w:t>
            </w:r>
          </w:p>
          <w:p>
            <w:pPr>
              <w:spacing w:after="0" w:line="240" w:lineRule="auto"/>
              <w:ind w:left="360"/>
              <w:contextualSpacing/>
              <w:rPr>
                <w:kern w:val="0"/>
                <w14:ligatures w14:val="none"/>
              </w:rPr>
            </w:pPr>
          </w:p>
          <w:p>
            <w:pPr>
              <w:pStyle w:val="17"/>
              <w:numPr>
                <w:ilvl w:val="2"/>
                <w:numId w:val="2"/>
              </w:numPr>
              <w:spacing w:after="0" w:line="240" w:lineRule="auto"/>
              <w:rPr>
                <w:kern w:val="0"/>
                <w14:ligatures w14:val="none"/>
              </w:rPr>
            </w:pPr>
            <w:r>
              <w:rPr>
                <w:kern w:val="0"/>
                <w14:ligatures w14:val="none"/>
              </w:rPr>
              <w:t>the name of the local representative; and</w:t>
            </w:r>
          </w:p>
          <w:p>
            <w:pPr>
              <w:pStyle w:val="17"/>
              <w:spacing w:after="0" w:line="240" w:lineRule="auto"/>
              <w:ind w:left="1980"/>
              <w:rPr>
                <w:kern w:val="0"/>
                <w14:ligatures w14:val="none"/>
              </w:rPr>
            </w:pPr>
          </w:p>
          <w:p>
            <w:pPr>
              <w:pStyle w:val="17"/>
              <w:numPr>
                <w:ilvl w:val="2"/>
                <w:numId w:val="2"/>
              </w:numPr>
              <w:spacing w:after="0" w:line="240" w:lineRule="auto"/>
              <w:rPr>
                <w:kern w:val="0"/>
                <w14:ligatures w14:val="none"/>
              </w:rPr>
            </w:pPr>
            <w:r>
              <w:rPr>
                <w:kern w:val="0"/>
                <w14:ligatures w14:val="none"/>
              </w:rPr>
              <w:t>the particulars of change.</w:t>
            </w:r>
          </w:p>
          <w:p>
            <w:pPr>
              <w:spacing w:after="0" w:line="240" w:lineRule="auto"/>
              <w:ind w:left="360"/>
              <w:contextualSpacing/>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Amendment of the Constitution or articles </w:t>
            </w:r>
          </w:p>
        </w:tc>
        <w:tc>
          <w:tcPr>
            <w:tcW w:w="8051" w:type="dxa"/>
          </w:tcPr>
          <w:p>
            <w:pPr>
              <w:numPr>
                <w:ilvl w:val="0"/>
                <w:numId w:val="2"/>
              </w:numPr>
              <w:spacing w:after="0" w:line="240" w:lineRule="auto"/>
              <w:contextualSpacing/>
              <w:jc w:val="both"/>
              <w:rPr>
                <w:kern w:val="0"/>
                <w14:ligatures w14:val="none"/>
              </w:rPr>
            </w:pPr>
            <w:r>
              <w:rPr>
                <w:kern w:val="0"/>
                <w14:ligatures w14:val="none"/>
              </w:rPr>
              <w:t xml:space="preserve">(1) A foreign company shall lodge with the Registrar, a notice of an amendment of the constitution in Form FC-5 </w:t>
            </w:r>
            <w:r>
              <w:rPr>
                <w:rFonts w:eastAsia="Times New Roman" w:cs="Times New Roman"/>
                <w:kern w:val="0"/>
                <w14:ligatures w14:val="none"/>
              </w:rPr>
              <w:t>set out in the First Schedule of the Rules and pay the prescribed fees.</w:t>
            </w:r>
          </w:p>
          <w:p>
            <w:pPr>
              <w:spacing w:after="0" w:line="240" w:lineRule="auto"/>
              <w:ind w:left="360"/>
              <w:contextualSpacing/>
              <w:jc w:val="both"/>
              <w:rPr>
                <w:rFonts w:eastAsia="Times New Roman" w:cs="Times New Roman"/>
                <w:kern w:val="0"/>
                <w14:ligatures w14:val="none"/>
              </w:rPr>
            </w:pPr>
          </w:p>
          <w:p>
            <w:pPr>
              <w:spacing w:after="0" w:line="240" w:lineRule="auto"/>
              <w:ind w:left="360"/>
              <w:contextualSpacing/>
              <w:jc w:val="both"/>
              <w:rPr>
                <w:kern w:val="0"/>
                <w14:ligatures w14:val="none"/>
              </w:rPr>
            </w:pPr>
            <w:r>
              <w:rPr>
                <w:rFonts w:eastAsia="Times New Roman" w:cs="Times New Roman"/>
                <w:kern w:val="0"/>
                <w14:ligatures w14:val="none"/>
              </w:rPr>
              <w:t>(2) The notice shall</w:t>
            </w:r>
            <w:r>
              <w:rPr>
                <w:kern w:val="0"/>
                <w14:ligatures w14:val="none"/>
              </w:rPr>
              <w:t>—</w:t>
            </w:r>
          </w:p>
          <w:p>
            <w:pPr>
              <w:pStyle w:val="17"/>
              <w:numPr>
                <w:ilvl w:val="2"/>
                <w:numId w:val="2"/>
              </w:numPr>
              <w:spacing w:after="0" w:line="240" w:lineRule="auto"/>
              <w:ind w:left="1138"/>
              <w:rPr>
                <w:kern w:val="0"/>
                <w14:ligatures w14:val="none"/>
              </w:rPr>
            </w:pPr>
            <w:r>
              <w:rPr>
                <w:kern w:val="0"/>
                <w14:ligatures w14:val="none"/>
              </w:rPr>
              <w:t xml:space="preserve">state the date upon which the amendment was made; and </w:t>
            </w:r>
          </w:p>
          <w:p>
            <w:pPr>
              <w:pStyle w:val="17"/>
              <w:spacing w:after="0" w:line="240" w:lineRule="auto"/>
              <w:ind w:left="1980"/>
              <w:rPr>
                <w:kern w:val="0"/>
                <w14:ligatures w14:val="none"/>
              </w:rPr>
            </w:pPr>
          </w:p>
          <w:p>
            <w:pPr>
              <w:pStyle w:val="17"/>
              <w:numPr>
                <w:ilvl w:val="2"/>
                <w:numId w:val="2"/>
              </w:numPr>
              <w:spacing w:after="0" w:line="240" w:lineRule="auto"/>
              <w:ind w:left="1138"/>
              <w:rPr>
                <w:kern w:val="0"/>
                <w14:ligatures w14:val="none"/>
              </w:rPr>
            </w:pPr>
            <w:r>
              <w:rPr>
                <w:kern w:val="0"/>
                <w14:ligatures w14:val="none"/>
              </w:rPr>
              <w:t xml:space="preserve"> be accompanied by a notarised copy of the amended constitution; and if not in English, be accompanied by a certified translation;</w:t>
            </w:r>
          </w:p>
          <w:p>
            <w:pPr>
              <w:spacing w:after="0" w:line="240" w:lineRule="auto"/>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Change in directorship</w:t>
            </w:r>
          </w:p>
        </w:tc>
        <w:tc>
          <w:tcPr>
            <w:tcW w:w="8051" w:type="dxa"/>
          </w:tcPr>
          <w:p>
            <w:pPr>
              <w:numPr>
                <w:ilvl w:val="0"/>
                <w:numId w:val="2"/>
              </w:numPr>
              <w:spacing w:after="0" w:line="240" w:lineRule="auto"/>
              <w:contextualSpacing/>
              <w:rPr>
                <w:kern w:val="0"/>
                <w14:ligatures w14:val="none"/>
              </w:rPr>
            </w:pPr>
            <w:r>
              <w:rPr>
                <w:kern w:val="0"/>
                <w14:ligatures w14:val="none"/>
              </w:rPr>
              <w:t>(1) A foreign company shall lodge with the Registrar, a notice of appointment or cessation of directors in accordance with section 986 of the Act.</w:t>
            </w:r>
          </w:p>
          <w:p>
            <w:pPr>
              <w:spacing w:after="0" w:line="240" w:lineRule="auto"/>
              <w:ind w:left="360"/>
              <w:contextualSpacing/>
              <w:rPr>
                <w:kern w:val="0"/>
                <w14:ligatures w14:val="none"/>
              </w:rPr>
            </w:pPr>
          </w:p>
          <w:p>
            <w:pPr>
              <w:spacing w:after="0" w:line="240" w:lineRule="auto"/>
              <w:ind w:left="360"/>
              <w:contextualSpacing/>
              <w:rPr>
                <w:kern w:val="0"/>
                <w14:ligatures w14:val="none"/>
              </w:rPr>
            </w:pPr>
            <w:r>
              <w:rPr>
                <w:kern w:val="0"/>
                <w14:ligatures w14:val="none"/>
              </w:rPr>
              <w:t>(2) The notice of appointment of directors shall specify—</w:t>
            </w:r>
          </w:p>
          <w:p>
            <w:pPr>
              <w:pStyle w:val="17"/>
              <w:numPr>
                <w:ilvl w:val="2"/>
                <w:numId w:val="2"/>
              </w:numPr>
              <w:spacing w:after="0" w:line="240" w:lineRule="auto"/>
              <w:ind w:left="1138"/>
              <w:rPr>
                <w:kern w:val="0"/>
                <w14:ligatures w14:val="none"/>
              </w:rPr>
            </w:pPr>
            <w:r>
              <w:rPr>
                <w:kern w:val="0"/>
                <w14:ligatures w14:val="none"/>
              </w:rPr>
              <w:t>name and the identifier of the director;</w:t>
            </w:r>
          </w:p>
          <w:p>
            <w:pPr>
              <w:pStyle w:val="17"/>
              <w:numPr>
                <w:ilvl w:val="4"/>
                <w:numId w:val="2"/>
              </w:numPr>
              <w:spacing w:after="0" w:line="240" w:lineRule="auto"/>
              <w:ind w:left="2131"/>
              <w:rPr>
                <w:kern w:val="0"/>
                <w14:ligatures w14:val="none"/>
              </w:rPr>
            </w:pPr>
            <w:r>
              <w:rPr>
                <w:kern w:val="0"/>
                <w14:ligatures w14:val="none"/>
              </w:rPr>
              <w:t xml:space="preserve">in the case of Kenyan citizens and foreign residents as it appears in their national ID and Foreign Nationals Certificate respectively; </w:t>
            </w:r>
          </w:p>
          <w:p>
            <w:pPr>
              <w:pStyle w:val="17"/>
              <w:numPr>
                <w:ilvl w:val="4"/>
                <w:numId w:val="2"/>
              </w:numPr>
              <w:spacing w:after="0" w:line="240" w:lineRule="auto"/>
              <w:ind w:left="2131"/>
              <w:rPr>
                <w:kern w:val="0"/>
                <w14:ligatures w14:val="none"/>
              </w:rPr>
            </w:pPr>
            <w:r>
              <w:rPr>
                <w:kern w:val="0"/>
                <w14:ligatures w14:val="none"/>
              </w:rPr>
              <w:t>in the case of a foreigner, as it appears in their passport.</w:t>
            </w:r>
          </w:p>
          <w:p>
            <w:pPr>
              <w:pStyle w:val="17"/>
              <w:numPr>
                <w:ilvl w:val="2"/>
                <w:numId w:val="2"/>
              </w:numPr>
              <w:spacing w:after="0" w:line="240" w:lineRule="auto"/>
              <w:ind w:left="1138"/>
              <w:rPr>
                <w:kern w:val="0"/>
                <w14:ligatures w14:val="none"/>
              </w:rPr>
            </w:pPr>
            <w:r>
              <w:rPr>
                <w:kern w:val="0"/>
                <w14:ligatures w14:val="none"/>
              </w:rPr>
              <w:t>in the case of Kenyan citizens or foreign residents their personal identification numbers;</w:t>
            </w:r>
          </w:p>
          <w:p>
            <w:pPr>
              <w:pStyle w:val="17"/>
              <w:numPr>
                <w:ilvl w:val="2"/>
                <w:numId w:val="2"/>
              </w:numPr>
              <w:spacing w:after="0" w:line="240" w:lineRule="auto"/>
              <w:ind w:left="1138"/>
              <w:rPr>
                <w:kern w:val="0"/>
                <w14:ligatures w14:val="none"/>
              </w:rPr>
            </w:pPr>
            <w:r>
              <w:rPr>
                <w:kern w:val="0"/>
                <w14:ligatures w14:val="none"/>
              </w:rPr>
              <w:t>nationality;</w:t>
            </w:r>
          </w:p>
          <w:p>
            <w:pPr>
              <w:pStyle w:val="17"/>
              <w:numPr>
                <w:ilvl w:val="2"/>
                <w:numId w:val="2"/>
              </w:numPr>
              <w:spacing w:after="0" w:line="240" w:lineRule="auto"/>
              <w:ind w:left="1138"/>
              <w:rPr>
                <w:kern w:val="0"/>
                <w14:ligatures w14:val="none"/>
              </w:rPr>
            </w:pPr>
            <w:r>
              <w:rPr>
                <w:kern w:val="0"/>
                <w14:ligatures w14:val="none"/>
              </w:rPr>
              <w:t xml:space="preserve">date of appointment </w:t>
            </w:r>
          </w:p>
          <w:p>
            <w:pPr>
              <w:pStyle w:val="17"/>
              <w:numPr>
                <w:ilvl w:val="2"/>
                <w:numId w:val="2"/>
              </w:numPr>
              <w:spacing w:after="0" w:line="240" w:lineRule="auto"/>
              <w:ind w:left="1138"/>
              <w:rPr>
                <w:kern w:val="0"/>
                <w14:ligatures w14:val="none"/>
              </w:rPr>
            </w:pPr>
            <w:r>
              <w:rPr>
                <w:kern w:val="0"/>
                <w14:ligatures w14:val="none"/>
              </w:rPr>
              <w:t>telephone number and email</w:t>
            </w:r>
          </w:p>
          <w:p>
            <w:pPr>
              <w:pStyle w:val="17"/>
              <w:numPr>
                <w:ilvl w:val="2"/>
                <w:numId w:val="2"/>
              </w:numPr>
              <w:spacing w:after="0" w:line="240" w:lineRule="auto"/>
              <w:ind w:left="1138"/>
              <w:rPr>
                <w:kern w:val="0"/>
                <w14:ligatures w14:val="none"/>
              </w:rPr>
            </w:pPr>
            <w:r>
              <w:rPr>
                <w:kern w:val="0"/>
                <w14:ligatures w14:val="none"/>
              </w:rPr>
              <w:t>a notarised copy of the passport where the director is a foreigner</w:t>
            </w:r>
          </w:p>
          <w:p>
            <w:pPr>
              <w:pStyle w:val="17"/>
              <w:numPr>
                <w:ilvl w:val="2"/>
                <w:numId w:val="2"/>
              </w:numPr>
              <w:spacing w:after="0" w:line="240" w:lineRule="auto"/>
              <w:ind w:left="1138"/>
              <w:rPr>
                <w:kern w:val="0"/>
                <w14:ligatures w14:val="none"/>
              </w:rPr>
            </w:pPr>
            <w:r>
              <w:rPr>
                <w:kern w:val="0"/>
                <w14:ligatures w14:val="none"/>
              </w:rPr>
              <w:t>passport size photo</w:t>
            </w:r>
          </w:p>
          <w:p>
            <w:pPr>
              <w:pStyle w:val="17"/>
              <w:numPr>
                <w:ilvl w:val="2"/>
                <w:numId w:val="2"/>
              </w:numPr>
              <w:spacing w:after="0" w:line="240" w:lineRule="auto"/>
              <w:ind w:left="1138"/>
              <w:rPr>
                <w:kern w:val="0"/>
                <w14:ligatures w14:val="none"/>
              </w:rPr>
            </w:pPr>
            <w:r>
              <w:rPr>
                <w:kern w:val="0"/>
                <w14:ligatures w14:val="none"/>
              </w:rPr>
              <w:t>postal address</w:t>
            </w:r>
          </w:p>
          <w:p>
            <w:pPr>
              <w:pStyle w:val="17"/>
              <w:numPr>
                <w:ilvl w:val="2"/>
                <w:numId w:val="2"/>
              </w:numPr>
              <w:spacing w:after="0" w:line="240" w:lineRule="auto"/>
              <w:ind w:left="1138"/>
              <w:rPr>
                <w:kern w:val="0"/>
                <w14:ligatures w14:val="none"/>
              </w:rPr>
            </w:pPr>
            <w:r>
              <w:rPr>
                <w:kern w:val="0"/>
                <w14:ligatures w14:val="none"/>
              </w:rPr>
              <w:t xml:space="preserve">occupation </w:t>
            </w:r>
          </w:p>
          <w:p>
            <w:pPr>
              <w:pStyle w:val="17"/>
              <w:numPr>
                <w:ilvl w:val="2"/>
                <w:numId w:val="2"/>
              </w:numPr>
              <w:spacing w:after="0" w:line="240" w:lineRule="auto"/>
              <w:ind w:left="1138"/>
              <w:rPr>
                <w:kern w:val="0"/>
                <w14:ligatures w14:val="none"/>
              </w:rPr>
            </w:pPr>
            <w:r>
              <w:rPr>
                <w:kern w:val="0"/>
                <w14:ligatures w14:val="none"/>
              </w:rPr>
              <w:t>residential address of the director</w:t>
            </w:r>
          </w:p>
          <w:p>
            <w:pPr>
              <w:pStyle w:val="17"/>
              <w:spacing w:after="0" w:line="240" w:lineRule="auto"/>
              <w:ind w:left="1980"/>
              <w:rPr>
                <w:kern w:val="0"/>
                <w14:ligatures w14:val="none"/>
              </w:rPr>
            </w:pPr>
          </w:p>
          <w:p>
            <w:pPr>
              <w:spacing w:after="0" w:line="240" w:lineRule="auto"/>
              <w:rPr>
                <w:kern w:val="0"/>
                <w14:ligatures w14:val="none"/>
              </w:rPr>
            </w:pPr>
            <w:r>
              <w:rPr>
                <w:kern w:val="0"/>
                <w14:ligatures w14:val="none"/>
              </w:rPr>
              <w:t xml:space="preserve">      (3)  The notice of cessation of office of the director of the company shall specify the name of the director concerned and the date on which the director ceased to hold the office.</w:t>
            </w:r>
          </w:p>
          <w:p>
            <w:pPr>
              <w:spacing w:after="0" w:line="240" w:lineRule="auto"/>
              <w:rPr>
                <w:kern w:val="0"/>
                <w14:ligatures w14:val="none"/>
              </w:rPr>
            </w:pPr>
          </w:p>
          <w:p>
            <w:pPr>
              <w:spacing w:after="0" w:line="240" w:lineRule="auto"/>
              <w:contextualSpacing/>
              <w:jc w:val="both"/>
              <w:rPr>
                <w:kern w:val="0"/>
                <w14:ligatures w14:val="none"/>
              </w:rPr>
            </w:pPr>
            <w:r>
              <w:rPr>
                <w:kern w:val="0"/>
                <w14:ligatures w14:val="none"/>
              </w:rPr>
              <w:t xml:space="preserve">  (4) The notice of appointment or cessation of a director shall be in Form FC-5 </w:t>
            </w:r>
            <w:r>
              <w:rPr>
                <w:rFonts w:eastAsia="Times New Roman" w:cs="Times New Roman"/>
                <w:kern w:val="0"/>
                <w14:ligatures w14:val="none"/>
              </w:rPr>
              <w:t>set out in the First Schedule of the Rules and pay the prescribed fees.</w:t>
            </w:r>
          </w:p>
          <w:p>
            <w:pPr>
              <w:spacing w:after="0" w:line="240" w:lineRule="auto"/>
              <w:ind w:left="1620"/>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Change in powers of a local director</w:t>
            </w:r>
          </w:p>
        </w:tc>
        <w:tc>
          <w:tcPr>
            <w:tcW w:w="8051" w:type="dxa"/>
          </w:tcPr>
          <w:p>
            <w:pPr>
              <w:numPr>
                <w:ilvl w:val="0"/>
                <w:numId w:val="2"/>
              </w:numPr>
              <w:spacing w:after="0" w:line="240" w:lineRule="auto"/>
              <w:contextualSpacing/>
              <w:jc w:val="both"/>
              <w:rPr>
                <w:kern w:val="0"/>
                <w14:ligatures w14:val="none"/>
              </w:rPr>
            </w:pPr>
            <w:r>
              <w:rPr>
                <w:kern w:val="0"/>
                <w14:ligatures w14:val="none"/>
              </w:rPr>
              <w:t xml:space="preserve">(1) A foreign company shall lodge with the Registrar a notice of change of the powers of any director who resides in Kenya and members of a Kenyan board of directors of the company be in Form FC-5 </w:t>
            </w:r>
            <w:r>
              <w:rPr>
                <w:rFonts w:eastAsia="Times New Roman" w:cs="Times New Roman"/>
                <w:kern w:val="0"/>
                <w14:ligatures w14:val="none"/>
              </w:rPr>
              <w:t>set out in the First Schedule of the Rules and pay the prescribed fees.</w:t>
            </w:r>
          </w:p>
          <w:p>
            <w:pPr>
              <w:spacing w:after="0" w:line="240" w:lineRule="auto"/>
              <w:ind w:left="360"/>
              <w:contextualSpacing/>
              <w:jc w:val="both"/>
              <w:rPr>
                <w:kern w:val="0"/>
                <w14:ligatures w14:val="none"/>
              </w:rPr>
            </w:pPr>
          </w:p>
          <w:p>
            <w:pPr>
              <w:spacing w:after="0" w:line="240" w:lineRule="auto"/>
              <w:ind w:left="260" w:firstLine="90"/>
              <w:rPr>
                <w:kern w:val="0"/>
                <w14:ligatures w14:val="none"/>
              </w:rPr>
            </w:pPr>
            <w:r>
              <w:rPr>
                <w:kern w:val="0"/>
                <w14:ligatures w14:val="none"/>
              </w:rPr>
              <w:t>(2) The notice of change of powers shall—</w:t>
            </w:r>
          </w:p>
          <w:p>
            <w:pPr>
              <w:spacing w:after="0" w:line="240" w:lineRule="auto"/>
              <w:ind w:left="260" w:firstLine="90"/>
              <w:rPr>
                <w:kern w:val="0"/>
                <w14:ligatures w14:val="none"/>
              </w:rPr>
            </w:pPr>
          </w:p>
          <w:p>
            <w:pPr>
              <w:pStyle w:val="17"/>
              <w:numPr>
                <w:ilvl w:val="2"/>
                <w:numId w:val="2"/>
              </w:numPr>
              <w:spacing w:after="0" w:line="240" w:lineRule="auto"/>
              <w:ind w:left="1422"/>
              <w:rPr>
                <w:kern w:val="0"/>
                <w14:ligatures w14:val="none"/>
              </w:rPr>
            </w:pPr>
            <w:r>
              <w:rPr>
                <w:kern w:val="0"/>
                <w14:ligatures w14:val="none"/>
              </w:rPr>
              <w:t>state the name of the director to which the change relates;</w:t>
            </w:r>
          </w:p>
          <w:p>
            <w:pPr>
              <w:spacing w:after="0" w:line="240" w:lineRule="auto"/>
              <w:rPr>
                <w:kern w:val="0"/>
                <w14:ligatures w14:val="none"/>
              </w:rPr>
            </w:pPr>
          </w:p>
          <w:p>
            <w:pPr>
              <w:pStyle w:val="17"/>
              <w:numPr>
                <w:ilvl w:val="2"/>
                <w:numId w:val="2"/>
              </w:numPr>
              <w:spacing w:after="0" w:line="240" w:lineRule="auto"/>
              <w:ind w:left="1422"/>
              <w:rPr>
                <w:kern w:val="0"/>
                <w14:ligatures w14:val="none"/>
              </w:rPr>
            </w:pPr>
            <w:r>
              <w:rPr>
                <w:kern w:val="0"/>
                <w14:ligatures w14:val="none"/>
              </w:rPr>
              <w:t>state the date upon which the change took effect; and</w:t>
            </w:r>
          </w:p>
          <w:p>
            <w:pPr>
              <w:spacing w:after="0" w:line="240" w:lineRule="auto"/>
              <w:rPr>
                <w:kern w:val="0"/>
                <w14:ligatures w14:val="none"/>
              </w:rPr>
            </w:pPr>
          </w:p>
          <w:p>
            <w:pPr>
              <w:pStyle w:val="17"/>
              <w:numPr>
                <w:ilvl w:val="2"/>
                <w:numId w:val="2"/>
              </w:numPr>
              <w:spacing w:after="0" w:line="240" w:lineRule="auto"/>
              <w:ind w:left="1422"/>
              <w:rPr>
                <w:kern w:val="0"/>
                <w14:ligatures w14:val="none"/>
              </w:rPr>
            </w:pPr>
            <w:r>
              <w:rPr>
                <w:kern w:val="0"/>
                <w14:ligatures w14:val="none"/>
              </w:rPr>
              <w:t xml:space="preserve">specify the nature of the change of the powers. </w:t>
            </w:r>
          </w:p>
          <w:p>
            <w:pPr>
              <w:spacing w:after="0" w:line="240" w:lineRule="auto"/>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Change of particulars of a director</w:t>
            </w:r>
          </w:p>
        </w:tc>
        <w:tc>
          <w:tcPr>
            <w:tcW w:w="8051" w:type="dxa"/>
          </w:tcPr>
          <w:p>
            <w:pPr>
              <w:numPr>
                <w:ilvl w:val="0"/>
                <w:numId w:val="2"/>
              </w:numPr>
              <w:spacing w:after="0" w:line="240" w:lineRule="auto"/>
              <w:contextualSpacing/>
              <w:rPr>
                <w:kern w:val="0"/>
                <w14:ligatures w14:val="none"/>
              </w:rPr>
            </w:pPr>
            <w:r>
              <w:rPr>
                <w:kern w:val="0"/>
                <w14:ligatures w14:val="none"/>
              </w:rPr>
              <w:t xml:space="preserve">(1) A foreign company shall lodge with the Registrar a notice of change of particulars of a director in accordance with section 986 and in Form FC-5 </w:t>
            </w:r>
            <w:r>
              <w:rPr>
                <w:rFonts w:eastAsia="Times New Roman" w:cs="Times New Roman"/>
                <w:kern w:val="0"/>
                <w14:ligatures w14:val="none"/>
              </w:rPr>
              <w:t>set out in the First Schedule of the Rules and pay the prescribed fees.</w:t>
            </w:r>
          </w:p>
          <w:p>
            <w:pPr>
              <w:spacing w:after="0" w:line="240" w:lineRule="auto"/>
              <w:ind w:left="360"/>
              <w:contextualSpacing/>
              <w:rPr>
                <w:kern w:val="0"/>
                <w14:ligatures w14:val="none"/>
              </w:rPr>
            </w:pPr>
          </w:p>
          <w:p>
            <w:pPr>
              <w:pStyle w:val="17"/>
              <w:numPr>
                <w:ilvl w:val="2"/>
                <w:numId w:val="6"/>
              </w:numPr>
              <w:spacing w:after="0" w:line="240" w:lineRule="auto"/>
              <w:ind w:left="710"/>
              <w:rPr>
                <w:kern w:val="0"/>
                <w14:ligatures w14:val="none"/>
              </w:rPr>
            </w:pPr>
            <w:r>
              <w:rPr>
                <w:kern w:val="0"/>
                <w14:ligatures w14:val="none"/>
              </w:rPr>
              <w:t>The notice of change of particulars of a director shall specify—</w:t>
            </w:r>
          </w:p>
          <w:p>
            <w:pPr>
              <w:spacing w:after="0" w:line="240" w:lineRule="auto"/>
              <w:ind w:left="360"/>
              <w:contextualSpacing/>
              <w:rPr>
                <w:kern w:val="0"/>
                <w14:ligatures w14:val="none"/>
              </w:rPr>
            </w:pPr>
          </w:p>
          <w:p>
            <w:pPr>
              <w:pStyle w:val="17"/>
              <w:numPr>
                <w:ilvl w:val="2"/>
                <w:numId w:val="2"/>
              </w:numPr>
              <w:spacing w:after="0" w:line="240" w:lineRule="auto"/>
              <w:rPr>
                <w:kern w:val="0"/>
                <w14:ligatures w14:val="none"/>
              </w:rPr>
            </w:pPr>
            <w:r>
              <w:rPr>
                <w:kern w:val="0"/>
                <w14:ligatures w14:val="none"/>
              </w:rPr>
              <w:t>the name of the director concerned; and</w:t>
            </w:r>
          </w:p>
          <w:p>
            <w:pPr>
              <w:pStyle w:val="17"/>
              <w:spacing w:after="0" w:line="240" w:lineRule="auto"/>
              <w:ind w:left="1980"/>
              <w:rPr>
                <w:kern w:val="0"/>
                <w14:ligatures w14:val="none"/>
              </w:rPr>
            </w:pPr>
          </w:p>
          <w:p>
            <w:pPr>
              <w:pStyle w:val="17"/>
              <w:numPr>
                <w:ilvl w:val="2"/>
                <w:numId w:val="2"/>
              </w:numPr>
              <w:spacing w:after="0" w:line="240" w:lineRule="auto"/>
              <w:rPr>
                <w:kern w:val="0"/>
                <w14:ligatures w14:val="none"/>
              </w:rPr>
            </w:pPr>
            <w:r>
              <w:rPr>
                <w:kern w:val="0"/>
                <w14:ligatures w14:val="none"/>
              </w:rPr>
              <w:t>the particulars of change.</w:t>
            </w:r>
          </w:p>
          <w:p>
            <w:pPr>
              <w:spacing w:after="0" w:line="240" w:lineRule="auto"/>
              <w:ind w:left="360"/>
              <w:contextualSpacing/>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Change of address or closure of a place of business the company </w:t>
            </w:r>
          </w:p>
        </w:tc>
        <w:tc>
          <w:tcPr>
            <w:tcW w:w="8051" w:type="dxa"/>
          </w:tcPr>
          <w:p>
            <w:pPr>
              <w:numPr>
                <w:ilvl w:val="0"/>
                <w:numId w:val="2"/>
              </w:numPr>
              <w:spacing w:after="0" w:line="240" w:lineRule="auto"/>
              <w:contextualSpacing/>
              <w:rPr>
                <w:kern w:val="0"/>
                <w14:ligatures w14:val="none"/>
              </w:rPr>
            </w:pPr>
            <w:r>
              <w:rPr>
                <w:kern w:val="0"/>
                <w14:ligatures w14:val="none"/>
              </w:rPr>
              <w:t xml:space="preserve">(1) A foreign company shall file with the Registrar a notice of change of address in Form FC-5 </w:t>
            </w:r>
            <w:r>
              <w:rPr>
                <w:rFonts w:eastAsia="Times New Roman" w:cs="Times New Roman"/>
                <w:kern w:val="0"/>
                <w14:ligatures w14:val="none"/>
              </w:rPr>
              <w:t>set out in the First Schedule of the Rules and pay the prescribed fees, where</w:t>
            </w:r>
            <w:r>
              <w:rPr>
                <w:kern w:val="0"/>
                <w14:ligatures w14:val="none"/>
              </w:rPr>
              <w:t>—</w:t>
            </w:r>
          </w:p>
          <w:p>
            <w:pPr>
              <w:spacing w:after="0" w:line="240" w:lineRule="auto"/>
              <w:ind w:left="360"/>
              <w:contextualSpacing/>
              <w:rPr>
                <w:kern w:val="0"/>
                <w14:ligatures w14:val="none"/>
              </w:rPr>
            </w:pPr>
          </w:p>
          <w:p>
            <w:pPr>
              <w:pStyle w:val="17"/>
              <w:numPr>
                <w:ilvl w:val="2"/>
                <w:numId w:val="2"/>
              </w:numPr>
              <w:spacing w:after="0" w:line="240" w:lineRule="auto"/>
              <w:ind w:left="1279"/>
              <w:rPr>
                <w:kern w:val="0"/>
                <w14:ligatures w14:val="none"/>
              </w:rPr>
            </w:pPr>
            <w:r>
              <w:rPr>
                <w:kern w:val="0"/>
                <w14:ligatures w14:val="none"/>
              </w:rPr>
              <w:t>the location or address in the country-of-origin changes, or</w:t>
            </w:r>
          </w:p>
          <w:p>
            <w:pPr>
              <w:pStyle w:val="17"/>
              <w:spacing w:after="0" w:line="240" w:lineRule="auto"/>
              <w:ind w:left="1279"/>
              <w:rPr>
                <w:kern w:val="0"/>
                <w14:ligatures w14:val="none"/>
              </w:rPr>
            </w:pPr>
          </w:p>
          <w:p>
            <w:pPr>
              <w:pStyle w:val="17"/>
              <w:numPr>
                <w:ilvl w:val="2"/>
                <w:numId w:val="2"/>
              </w:numPr>
              <w:spacing w:after="0" w:line="240" w:lineRule="auto"/>
              <w:ind w:left="1279" w:hanging="331"/>
              <w:rPr>
                <w:kern w:val="0"/>
                <w14:ligatures w14:val="none"/>
              </w:rPr>
            </w:pPr>
            <w:r>
              <w:rPr>
                <w:kern w:val="0"/>
                <w14:ligatures w14:val="none"/>
              </w:rPr>
              <w:t>where the address of the company registered in Kenya changes.</w:t>
            </w:r>
          </w:p>
          <w:p>
            <w:pPr>
              <w:pStyle w:val="17"/>
              <w:spacing w:after="0" w:line="240" w:lineRule="auto"/>
              <w:rPr>
                <w:kern w:val="0"/>
                <w14:ligatures w14:val="none"/>
              </w:rPr>
            </w:pPr>
          </w:p>
          <w:p>
            <w:pPr>
              <w:pStyle w:val="17"/>
              <w:spacing w:after="0" w:line="240" w:lineRule="auto"/>
              <w:ind w:left="1279"/>
              <w:rPr>
                <w:kern w:val="0"/>
                <w14:ligatures w14:val="none"/>
              </w:rPr>
            </w:pPr>
          </w:p>
          <w:p>
            <w:pPr>
              <w:spacing w:after="0" w:line="240" w:lineRule="auto"/>
              <w:contextualSpacing/>
              <w:rPr>
                <w:kern w:val="0"/>
                <w14:ligatures w14:val="none"/>
              </w:rPr>
            </w:pPr>
            <w:r>
              <w:rPr>
                <w:kern w:val="0"/>
                <w14:ligatures w14:val="none"/>
              </w:rPr>
              <w:t xml:space="preserve">   (2) The notice of change of address or location of a foreign company shall be and in Form FC-5 </w:t>
            </w:r>
            <w:r>
              <w:rPr>
                <w:rFonts w:eastAsia="Times New Roman" w:cs="Times New Roman"/>
                <w:kern w:val="0"/>
                <w14:ligatures w14:val="none"/>
              </w:rPr>
              <w:t>set out in the First Schedule of the Rules and pay the prescribed fees.</w:t>
            </w:r>
          </w:p>
          <w:p>
            <w:pPr>
              <w:spacing w:after="0" w:line="240" w:lineRule="auto"/>
              <w:rPr>
                <w:kern w:val="0"/>
                <w14:ligatures w14:val="none"/>
              </w:rPr>
            </w:pPr>
          </w:p>
          <w:p>
            <w:pPr>
              <w:spacing w:after="0" w:line="240" w:lineRule="auto"/>
              <w:contextualSpacing/>
              <w:rPr>
                <w:kern w:val="0"/>
                <w14:ligatures w14:val="none"/>
              </w:rPr>
            </w:pPr>
            <w:r>
              <w:rPr>
                <w:kern w:val="0"/>
                <w14:ligatures w14:val="none"/>
              </w:rPr>
              <w:t xml:space="preserve">  (3) Within twenty-one days after closing a place of business in Kenya, a registered foreign company shall lodge with the Registrar for registration a notice containing the prescribed particulars of the closure in Form FC-6 </w:t>
            </w:r>
            <w:r>
              <w:rPr>
                <w:rFonts w:eastAsia="Times New Roman" w:cs="Times New Roman"/>
                <w:kern w:val="0"/>
                <w14:ligatures w14:val="none"/>
              </w:rPr>
              <w:t>set out in the First Schedule of the Rules and pay the prescribed fees.</w:t>
            </w:r>
          </w:p>
          <w:p>
            <w:pPr>
              <w:spacing w:after="0" w:line="240" w:lineRule="auto"/>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Charges </w:t>
            </w:r>
          </w:p>
        </w:tc>
        <w:tc>
          <w:tcPr>
            <w:tcW w:w="8051" w:type="dxa"/>
          </w:tcPr>
          <w:p>
            <w:pPr>
              <w:numPr>
                <w:ilvl w:val="0"/>
                <w:numId w:val="2"/>
              </w:numPr>
              <w:spacing w:after="0" w:line="240" w:lineRule="auto"/>
              <w:contextualSpacing/>
              <w:rPr>
                <w:kern w:val="0"/>
                <w14:ligatures w14:val="none"/>
              </w:rPr>
            </w:pPr>
            <w:r>
              <w:rPr>
                <w:kern w:val="0"/>
                <w14:ligatures w14:val="none"/>
              </w:rPr>
              <w:t>(1) The provisions in Part XXXII in relation to creation of charges applies to foreign companies except where these regulations expressly provide otherwise.</w:t>
            </w:r>
          </w:p>
          <w:p>
            <w:pPr>
              <w:spacing w:after="0" w:line="240" w:lineRule="auto"/>
              <w:ind w:left="360"/>
              <w:contextualSpacing/>
              <w:rPr>
                <w:kern w:val="0"/>
                <w14:ligatures w14:val="none"/>
              </w:rPr>
            </w:pPr>
          </w:p>
          <w:p>
            <w:pPr>
              <w:spacing w:after="0" w:line="240" w:lineRule="auto"/>
              <w:ind w:left="360"/>
              <w:contextualSpacing/>
              <w:rPr>
                <w:kern w:val="0"/>
                <w14:ligatures w14:val="none"/>
              </w:rPr>
            </w:pPr>
            <w:r>
              <w:rPr>
                <w:kern w:val="0"/>
                <w14:ligatures w14:val="none"/>
              </w:rPr>
              <w:t>(2) Despite the provisions of sub regulation (1) above, a foreign company shall, for purposes of section 988 of the Act, provide the particulars of a charge required to be registered with the Registrar include—</w:t>
            </w:r>
          </w:p>
          <w:p>
            <w:pPr>
              <w:pStyle w:val="17"/>
              <w:numPr>
                <w:ilvl w:val="2"/>
                <w:numId w:val="2"/>
              </w:numPr>
              <w:spacing w:after="0" w:line="240" w:lineRule="auto"/>
              <w:ind w:left="1130"/>
              <w:rPr>
                <w:kern w:val="0"/>
                <w14:ligatures w14:val="none"/>
              </w:rPr>
            </w:pPr>
            <w:r>
              <w:rPr>
                <w:kern w:val="0"/>
                <w14:ligatures w14:val="none"/>
              </w:rPr>
              <w:t>the date of creation of the charge;</w:t>
            </w:r>
          </w:p>
          <w:p>
            <w:pPr>
              <w:pStyle w:val="17"/>
              <w:numPr>
                <w:ilvl w:val="2"/>
                <w:numId w:val="2"/>
              </w:numPr>
              <w:spacing w:after="0" w:line="240" w:lineRule="auto"/>
              <w:ind w:left="1130"/>
              <w:rPr>
                <w:kern w:val="0"/>
                <w14:ligatures w14:val="none"/>
              </w:rPr>
            </w:pPr>
            <w:r>
              <w:rPr>
                <w:kern w:val="0"/>
                <w14:ligatures w14:val="none"/>
              </w:rPr>
              <w:t>the amount secured by the charge;</w:t>
            </w:r>
          </w:p>
          <w:p>
            <w:pPr>
              <w:pStyle w:val="17"/>
              <w:numPr>
                <w:ilvl w:val="2"/>
                <w:numId w:val="2"/>
              </w:numPr>
              <w:spacing w:after="0" w:line="240" w:lineRule="auto"/>
              <w:ind w:left="1130"/>
              <w:rPr>
                <w:kern w:val="0"/>
                <w14:ligatures w14:val="none"/>
              </w:rPr>
            </w:pPr>
            <w:r>
              <w:rPr>
                <w:kern w:val="0"/>
                <w14:ligatures w14:val="none"/>
              </w:rPr>
              <w:t>the person entitled to the charge;</w:t>
            </w:r>
          </w:p>
          <w:p>
            <w:pPr>
              <w:pStyle w:val="17"/>
              <w:numPr>
                <w:ilvl w:val="2"/>
                <w:numId w:val="2"/>
              </w:numPr>
              <w:spacing w:after="0" w:line="240" w:lineRule="auto"/>
              <w:ind w:left="1130"/>
              <w:rPr>
                <w:kern w:val="0"/>
                <w14:ligatures w14:val="none"/>
              </w:rPr>
            </w:pPr>
            <w:r>
              <w:rPr>
                <w:kern w:val="0"/>
                <w14:ligatures w14:val="none"/>
              </w:rPr>
              <w:t>in the case of a floating charge, a statement of any of the provisions of the charge, and of any instrument relating to it, that—</w:t>
            </w:r>
          </w:p>
          <w:p>
            <w:pPr>
              <w:pStyle w:val="17"/>
              <w:numPr>
                <w:ilvl w:val="0"/>
                <w:numId w:val="11"/>
              </w:numPr>
              <w:spacing w:after="0" w:line="240" w:lineRule="auto"/>
              <w:ind w:left="1981"/>
              <w:rPr>
                <w:kern w:val="0"/>
                <w14:ligatures w14:val="none"/>
              </w:rPr>
            </w:pPr>
            <w:r>
              <w:rPr>
                <w:kern w:val="0"/>
                <w14:ligatures w14:val="none"/>
              </w:rPr>
              <w:t>prohibit or restrict or regulate the company’s power to grant further securities ranking in priority to, or equally with, the floating charge; or</w:t>
            </w:r>
          </w:p>
          <w:p>
            <w:pPr>
              <w:pStyle w:val="17"/>
              <w:numPr>
                <w:ilvl w:val="0"/>
                <w:numId w:val="11"/>
              </w:numPr>
              <w:spacing w:after="0" w:line="240" w:lineRule="auto"/>
              <w:ind w:left="1981"/>
              <w:rPr>
                <w:kern w:val="0"/>
                <w14:ligatures w14:val="none"/>
              </w:rPr>
            </w:pPr>
            <w:r>
              <w:rPr>
                <w:kern w:val="0"/>
                <w14:ligatures w14:val="none"/>
              </w:rPr>
              <w:t>vary or otherwise regulate the order of ranking of the floating charge in relation to other subsisting securities.</w:t>
            </w:r>
          </w:p>
          <w:p>
            <w:pPr>
              <w:pStyle w:val="17"/>
              <w:numPr>
                <w:ilvl w:val="2"/>
                <w:numId w:val="2"/>
              </w:numPr>
              <w:spacing w:after="0" w:line="240" w:lineRule="auto"/>
              <w:ind w:left="1137"/>
              <w:rPr>
                <w:kern w:val="0"/>
                <w14:ligatures w14:val="none"/>
              </w:rPr>
            </w:pPr>
            <w:r>
              <w:rPr>
                <w:kern w:val="0"/>
                <w14:ligatures w14:val="none"/>
              </w:rPr>
              <w:t>the details of the property secured in Kenya</w:t>
            </w:r>
          </w:p>
          <w:p>
            <w:pPr>
              <w:pStyle w:val="17"/>
              <w:spacing w:after="0" w:line="240" w:lineRule="auto"/>
              <w:ind w:left="1980"/>
              <w:rPr>
                <w:kern w:val="0"/>
                <w14:ligatures w14:val="none"/>
              </w:rPr>
            </w:pPr>
          </w:p>
          <w:p>
            <w:pPr>
              <w:pStyle w:val="17"/>
              <w:spacing w:after="0" w:line="240" w:lineRule="auto"/>
              <w:ind w:left="570" w:hanging="141"/>
              <w:rPr>
                <w:kern w:val="0"/>
                <w14:ligatures w14:val="none"/>
              </w:rPr>
            </w:pPr>
            <w:r>
              <w:rPr>
                <w:kern w:val="0"/>
                <w14:ligatures w14:val="none"/>
              </w:rPr>
              <w:t>(3) In determining whether property is situated in Kenya, the following shall be considered-</w:t>
            </w:r>
          </w:p>
          <w:p>
            <w:pPr>
              <w:pStyle w:val="17"/>
              <w:numPr>
                <w:ilvl w:val="0"/>
                <w:numId w:val="12"/>
              </w:numPr>
              <w:spacing w:after="0" w:line="240" w:lineRule="auto"/>
              <w:rPr>
                <w:kern w:val="0"/>
                <w14:ligatures w14:val="none"/>
              </w:rPr>
            </w:pPr>
            <w:r>
              <w:rPr>
                <w:kern w:val="0"/>
                <w14:ligatures w14:val="none"/>
              </w:rPr>
              <w:t>in the case of immovable property, whether the property is within Kenya;</w:t>
            </w:r>
          </w:p>
          <w:p>
            <w:pPr>
              <w:pStyle w:val="17"/>
              <w:numPr>
                <w:ilvl w:val="0"/>
                <w:numId w:val="12"/>
              </w:numPr>
              <w:spacing w:after="0" w:line="240" w:lineRule="auto"/>
              <w:rPr>
                <w:kern w:val="0"/>
                <w14:ligatures w14:val="none"/>
              </w:rPr>
            </w:pPr>
            <w:r>
              <w:rPr>
                <w:kern w:val="0"/>
                <w14:ligatures w14:val="none"/>
              </w:rPr>
              <w:t>in the case of immovable property, whether the property is registered in Kenya or is physically in Kenya; or</w:t>
            </w:r>
          </w:p>
          <w:p>
            <w:pPr>
              <w:pStyle w:val="17"/>
              <w:numPr>
                <w:ilvl w:val="0"/>
                <w:numId w:val="12"/>
              </w:numPr>
              <w:spacing w:after="0" w:line="240" w:lineRule="auto"/>
              <w:rPr>
                <w:kern w:val="0"/>
                <w14:ligatures w14:val="none"/>
              </w:rPr>
            </w:pPr>
            <w:r>
              <w:rPr>
                <w:kern w:val="0"/>
                <w14:ligatures w14:val="none"/>
              </w:rPr>
              <w:t>in the case of intangible properties, whether the property is registered in Kenya.</w:t>
            </w:r>
          </w:p>
          <w:p>
            <w:pPr>
              <w:spacing w:after="0" w:line="240" w:lineRule="auto"/>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Cessation of business and dissolution of a foreign company</w:t>
            </w:r>
          </w:p>
        </w:tc>
        <w:tc>
          <w:tcPr>
            <w:tcW w:w="8051" w:type="dxa"/>
          </w:tcPr>
          <w:p>
            <w:pPr>
              <w:numPr>
                <w:ilvl w:val="0"/>
                <w:numId w:val="2"/>
              </w:numPr>
              <w:spacing w:after="0" w:line="240" w:lineRule="auto"/>
              <w:contextualSpacing/>
              <w:rPr>
                <w:kern w:val="0"/>
                <w14:ligatures w14:val="none"/>
              </w:rPr>
            </w:pPr>
            <w:r>
              <w:rPr>
                <w:kern w:val="0"/>
                <w14:ligatures w14:val="none"/>
              </w:rPr>
              <w:t>(1)</w:t>
            </w:r>
            <w:r>
              <w:rPr>
                <w:kern w:val="0"/>
              </w:rPr>
              <w:t xml:space="preserve"> </w:t>
            </w:r>
            <w:r>
              <w:rPr>
                <w:kern w:val="0"/>
                <w14:ligatures w14:val="none"/>
              </w:rPr>
              <w:t xml:space="preserve">Within one month after a registered foreign company has ceased to carry on business in Kenya, each person who, on the day when the company’s business in Kenya ceased, was a local representative of the company in Kenya shall lodge with the Registrar for registration a notice of cessation of business in Kenya of registered foreign company in Form FC-7 </w:t>
            </w:r>
            <w:r>
              <w:rPr>
                <w:rFonts w:eastAsia="Times New Roman" w:cs="Times New Roman"/>
                <w:kern w:val="0"/>
                <w14:ligatures w14:val="none"/>
              </w:rPr>
              <w:t>set out in the First Schedule of the Rules and pay the prescribed fees.</w:t>
            </w:r>
          </w:p>
          <w:p>
            <w:pPr>
              <w:spacing w:after="0" w:line="240" w:lineRule="auto"/>
              <w:ind w:left="360"/>
              <w:contextualSpacing/>
              <w:rPr>
                <w:kern w:val="0"/>
                <w14:ligatures w14:val="none"/>
              </w:rPr>
            </w:pPr>
          </w:p>
          <w:p>
            <w:pPr>
              <w:spacing w:after="0" w:line="240" w:lineRule="auto"/>
              <w:ind w:left="360"/>
              <w:contextualSpacing/>
              <w:jc w:val="both"/>
              <w:rPr>
                <w:kern w:val="0"/>
                <w14:ligatures w14:val="none"/>
              </w:rPr>
            </w:pPr>
            <w:r>
              <w:rPr>
                <w:kern w:val="0"/>
                <w14:ligatures w14:val="none"/>
              </w:rPr>
              <w:t>(2)</w:t>
            </w:r>
            <w:r>
              <w:rPr>
                <w:kern w:val="0"/>
              </w:rPr>
              <w:t xml:space="preserve"> </w:t>
            </w:r>
            <w:r>
              <w:rPr>
                <w:kern w:val="0"/>
                <w14:ligatures w14:val="none"/>
              </w:rPr>
              <w:t xml:space="preserve">Within one month after a registered foreign company has been dissolved or deregistered in its place of origin, each person who was, on the day when the company was dissolved or deregistered in its place of origin, a local representative of the company in Kenya shall lodge with the Registrar for registration a notice of dissolution or deregistration of registered foreign company in place of incorporation in Form FC-8 </w:t>
            </w:r>
            <w:r>
              <w:rPr>
                <w:rFonts w:eastAsia="Times New Roman" w:cs="Times New Roman"/>
                <w:kern w:val="0"/>
                <w14:ligatures w14:val="none"/>
              </w:rPr>
              <w:t>set out in the First Schedule of the Rules and pay the prescribed fees.</w:t>
            </w:r>
          </w:p>
          <w:p>
            <w:pPr>
              <w:spacing w:after="0" w:line="240" w:lineRule="auto"/>
              <w:ind w:left="360"/>
              <w:contextualSpacing/>
              <w:rPr>
                <w:kern w:val="0"/>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after="0" w:line="240" w:lineRule="auto"/>
              <w:rPr>
                <w:kern w:val="0"/>
                <w:sz w:val="16"/>
                <w:szCs w:val="16"/>
                <w14:ligatures w14:val="none"/>
              </w:rPr>
            </w:pPr>
            <w:r>
              <w:rPr>
                <w:kern w:val="0"/>
                <w:sz w:val="16"/>
                <w:szCs w:val="16"/>
                <w14:ligatures w14:val="none"/>
              </w:rPr>
              <w:t xml:space="preserve">Schedule </w:t>
            </w:r>
          </w:p>
        </w:tc>
        <w:tc>
          <w:tcPr>
            <w:tcW w:w="8051" w:type="dxa"/>
          </w:tcPr>
          <w:p>
            <w:pPr>
              <w:spacing w:after="0" w:line="240" w:lineRule="auto"/>
              <w:contextualSpacing/>
              <w:jc w:val="center"/>
              <w:rPr>
                <w:kern w:val="0"/>
                <w14:ligatures w14:val="none"/>
              </w:rPr>
            </w:pPr>
            <w:r>
              <w:rPr>
                <w:kern w:val="0"/>
                <w14:ligatures w14:val="none"/>
              </w:rPr>
              <w:t>SCHEDULE</w:t>
            </w:r>
          </w:p>
          <w:p>
            <w:pPr>
              <w:spacing w:after="0" w:line="240" w:lineRule="auto"/>
              <w:contextualSpacing/>
              <w:jc w:val="center"/>
              <w:rPr>
                <w:kern w:val="0"/>
                <w14:ligatures w14:val="none"/>
              </w:rPr>
            </w:pPr>
            <w:r>
              <w:rPr>
                <w:kern w:val="0"/>
                <w14:ligatures w14:val="none"/>
              </w:rPr>
              <w:t>FEES</w:t>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2" w:type="dxa"/>
                </w:tcPr>
                <w:p>
                  <w:pPr>
                    <w:autoSpaceDE w:val="0"/>
                    <w:autoSpaceDN w:val="0"/>
                    <w:adjustRightInd w:val="0"/>
                    <w:spacing w:after="0" w:line="240" w:lineRule="auto"/>
                    <w:rPr>
                      <w:color w:val="000000"/>
                      <w:sz w:val="19"/>
                      <w:szCs w:val="19"/>
                      <w:lang w:val="en-US"/>
                    </w:rPr>
                  </w:pPr>
                  <w:r>
                    <w:rPr>
                      <w:i/>
                      <w:iCs/>
                      <w:color w:val="000000"/>
                      <w:sz w:val="19"/>
                      <w:szCs w:val="19"/>
                      <w:lang w:val="en-US"/>
                    </w:rPr>
                    <w:t xml:space="preserve">Item </w:t>
                  </w:r>
                </w:p>
              </w:tc>
              <w:tc>
                <w:tcPr>
                  <w:tcW w:w="1701" w:type="dxa"/>
                </w:tcPr>
                <w:p>
                  <w:pPr>
                    <w:autoSpaceDE w:val="0"/>
                    <w:autoSpaceDN w:val="0"/>
                    <w:adjustRightInd w:val="0"/>
                    <w:spacing w:after="0" w:line="240" w:lineRule="auto"/>
                    <w:rPr>
                      <w:color w:val="000000"/>
                      <w:sz w:val="19"/>
                      <w:szCs w:val="19"/>
                      <w:lang w:val="en-US"/>
                    </w:rPr>
                  </w:pPr>
                  <w:r>
                    <w:rPr>
                      <w:i/>
                      <w:iCs/>
                      <w:color w:val="000000"/>
                      <w:sz w:val="19"/>
                      <w:szCs w:val="19"/>
                      <w:lang w:val="en-US"/>
                    </w:rPr>
                    <w:t xml:space="preserve">Fee (KSh)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 xml:space="preserve">Application for registration </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2" w:type="dxa"/>
                </w:tcPr>
                <w:p>
                  <w:pPr>
                    <w:autoSpaceDE w:val="0"/>
                    <w:autoSpaceDN w:val="0"/>
                    <w:adjustRightInd w:val="0"/>
                    <w:spacing w:after="0" w:line="240" w:lineRule="auto"/>
                    <w:rPr>
                      <w:iCs/>
                      <w:color w:val="000000"/>
                      <w:sz w:val="19"/>
                      <w:szCs w:val="19"/>
                      <w:lang w:val="en-US"/>
                    </w:rPr>
                  </w:pPr>
                  <w:r>
                    <w:rPr>
                      <w:iCs/>
                      <w:color w:val="000000"/>
                      <w:sz w:val="19"/>
                      <w:szCs w:val="19"/>
                      <w:lang w:val="en-US"/>
                    </w:rPr>
                    <w:t>Notice of appointment or cessation of directors</w:t>
                  </w:r>
                </w:p>
              </w:tc>
              <w:tc>
                <w:tcPr>
                  <w:tcW w:w="1701" w:type="dxa"/>
                </w:tcPr>
                <w:p>
                  <w:pPr>
                    <w:autoSpaceDE w:val="0"/>
                    <w:autoSpaceDN w:val="0"/>
                    <w:adjustRightInd w:val="0"/>
                    <w:spacing w:after="0" w:line="240" w:lineRule="auto"/>
                    <w:rPr>
                      <w:iCs/>
                      <w:color w:val="000000"/>
                      <w:sz w:val="19"/>
                      <w:szCs w:val="19"/>
                      <w:lang w:val="en-US"/>
                    </w:rPr>
                  </w:pPr>
                  <w:r>
                    <w:rPr>
                      <w:iCs/>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2" w:type="dxa"/>
                </w:tcPr>
                <w:p>
                  <w:pPr>
                    <w:autoSpaceDE w:val="0"/>
                    <w:autoSpaceDN w:val="0"/>
                    <w:adjustRightInd w:val="0"/>
                    <w:spacing w:after="0" w:line="240" w:lineRule="auto"/>
                    <w:rPr>
                      <w:iCs/>
                      <w:color w:val="000000"/>
                      <w:sz w:val="19"/>
                      <w:szCs w:val="19"/>
                      <w:lang w:val="en-US"/>
                    </w:rPr>
                  </w:pPr>
                  <w:r>
                    <w:rPr>
                      <w:iCs/>
                      <w:color w:val="000000"/>
                      <w:sz w:val="19"/>
                      <w:szCs w:val="19"/>
                      <w:lang w:val="en-US"/>
                    </w:rPr>
                    <w:t>Notice of change of particulars of directors</w:t>
                  </w:r>
                </w:p>
              </w:tc>
              <w:tc>
                <w:tcPr>
                  <w:tcW w:w="1701" w:type="dxa"/>
                </w:tcPr>
                <w:p>
                  <w:pPr>
                    <w:autoSpaceDE w:val="0"/>
                    <w:autoSpaceDN w:val="0"/>
                    <w:adjustRightInd w:val="0"/>
                    <w:spacing w:after="0" w:line="240" w:lineRule="auto"/>
                    <w:rPr>
                      <w:iCs/>
                      <w:color w:val="000000"/>
                      <w:sz w:val="19"/>
                      <w:szCs w:val="19"/>
                      <w:lang w:val="en-US"/>
                    </w:rPr>
                  </w:pPr>
                  <w:r>
                    <w:rPr>
                      <w:iCs/>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 xml:space="preserve">Notice of appointment or cessation of Local representative </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Notice of change of particulars of a local representative</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Change of address or hours of operation</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Official Search</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Notice of Closure of Place of Business of A Foreign Company In Kenya</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Notice of Cessation of Business in Kenya of Registered Foreign Company</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Notice of Dissolution or Deregistration of Registered Foreign Company In Place Of Incorporation</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812" w:type="dxa"/>
                </w:tcPr>
                <w:p>
                  <w:pPr>
                    <w:autoSpaceDE w:val="0"/>
                    <w:autoSpaceDN w:val="0"/>
                    <w:adjustRightInd w:val="0"/>
                    <w:spacing w:after="0" w:line="240" w:lineRule="auto"/>
                    <w:rPr>
                      <w:color w:val="000000"/>
                      <w:sz w:val="19"/>
                      <w:szCs w:val="19"/>
                      <w:lang w:val="en-US"/>
                    </w:rPr>
                  </w:pPr>
                  <w:r>
                    <w:rPr>
                      <w:color w:val="000000"/>
                      <w:sz w:val="19"/>
                      <w:szCs w:val="19"/>
                      <w:lang w:val="en-US"/>
                    </w:rPr>
                    <w:t xml:space="preserve">Filing of financial statements </w:t>
                  </w:r>
                </w:p>
              </w:tc>
              <w:tc>
                <w:tcPr>
                  <w:tcW w:w="1701" w:type="dxa"/>
                </w:tcPr>
                <w:p>
                  <w:pPr>
                    <w:autoSpaceDE w:val="0"/>
                    <w:autoSpaceDN w:val="0"/>
                    <w:adjustRightInd w:val="0"/>
                    <w:spacing w:after="0" w:line="240" w:lineRule="auto"/>
                    <w:rPr>
                      <w:color w:val="000000"/>
                      <w:sz w:val="19"/>
                      <w:szCs w:val="19"/>
                      <w:lang w:val="en-US"/>
                    </w:rPr>
                  </w:pPr>
                  <w:r>
                    <w:rPr>
                      <w:color w:val="000000"/>
                      <w:sz w:val="19"/>
                      <w:szCs w:val="19"/>
                      <w:lang w:val="en-US"/>
                    </w:rPr>
                    <w:t>500</w:t>
                  </w:r>
                </w:p>
              </w:tc>
            </w:tr>
          </w:tbl>
          <w:p>
            <w:pPr>
              <w:spacing w:after="0" w:line="240" w:lineRule="auto"/>
              <w:contextualSpacing/>
              <w:jc w:val="center"/>
              <w:rPr>
                <w:kern w:val="0"/>
                <w14:ligatures w14:val="none"/>
              </w:rPr>
            </w:pPr>
          </w:p>
          <w:p>
            <w:pPr>
              <w:spacing w:after="0" w:line="240" w:lineRule="auto"/>
              <w:contextualSpacing/>
              <w:rPr>
                <w:kern w:val="0"/>
                <w14:ligatures w14:val="none"/>
              </w:rPr>
            </w:pPr>
          </w:p>
        </w:tc>
      </w:tr>
    </w:tbl>
    <w:p>
      <w:pPr>
        <w:rPr>
          <w:kern w:val="0"/>
          <w14:ligatures w14:val="none"/>
        </w:rPr>
      </w:pPr>
    </w:p>
    <w:p>
      <w:pPr>
        <w:spacing w:after="0" w:line="240" w:lineRule="auto"/>
        <w:jc w:val="center"/>
        <w:rPr>
          <w:sz w:val="24"/>
          <w:szCs w:val="24"/>
        </w:rPr>
      </w:pPr>
      <w:r>
        <w:rPr>
          <w:sz w:val="24"/>
          <w:szCs w:val="24"/>
        </w:rPr>
        <w:t xml:space="preserve">Made on the …………………………………….2024. </w:t>
      </w: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rPr>
      </w:pPr>
    </w:p>
    <w:p>
      <w:pPr>
        <w:spacing w:after="0" w:line="240" w:lineRule="auto"/>
        <w:jc w:val="right"/>
        <w:rPr>
          <w:rFonts w:hint="default" w:ascii="Times New Roman" w:hAnsi="Times New Roman" w:cs="Times New Roman"/>
          <w:b/>
          <w:sz w:val="24"/>
          <w:szCs w:val="24"/>
        </w:rPr>
      </w:pPr>
      <w:bookmarkStart w:id="1" w:name="_GoBack"/>
      <w:r>
        <w:rPr>
          <w:rFonts w:hint="default" w:ascii="Times New Roman" w:hAnsi="Times New Roman" w:cs="Times New Roman"/>
          <w:b/>
          <w:bCs/>
          <w:sz w:val="24"/>
          <w:szCs w:val="24"/>
          <w:lang w:bidi="en-US"/>
        </w:rPr>
        <w:t>J. B. N. MUTURI, EGH</w:t>
      </w:r>
    </w:p>
    <w:p>
      <w:pPr>
        <w:spacing w:after="0" w:line="240" w:lineRule="auto"/>
        <w:jc w:val="right"/>
        <w:rPr>
          <w:rFonts w:hint="default" w:ascii="Times New Roman" w:hAnsi="Times New Roman" w:cs="Times New Roman"/>
          <w:i/>
          <w:sz w:val="24"/>
          <w:szCs w:val="24"/>
        </w:rPr>
      </w:pPr>
      <w:r>
        <w:rPr>
          <w:rFonts w:hint="default" w:ascii="Times New Roman" w:hAnsi="Times New Roman" w:cs="Times New Roman"/>
          <w:i/>
          <w:sz w:val="24"/>
          <w:szCs w:val="24"/>
        </w:rPr>
        <w:t>Attorney-General.</w:t>
      </w:r>
    </w:p>
    <w:bookmarkEnd w:id="1"/>
    <w:p/>
    <w:p>
      <w:pPr>
        <w:spacing w:after="200" w:line="276" w:lineRule="auto"/>
        <w:rPr>
          <w:rFonts w:asciiTheme="minorHAnsi" w:hAnsiTheme="minorHAnsi"/>
          <w:kern w:val="0"/>
          <w:sz w:val="22"/>
          <w:szCs w:val="22"/>
          <w:lang w:val="en-US"/>
        </w:rPr>
      </w:pPr>
    </w:p>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aiandra GD">
    <w:altName w:val="Segoe Print"/>
    <w:panose1 w:val="020E0502030308020204"/>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Montserrat">
    <w:panose1 w:val="00000500000000000000"/>
    <w:charset w:val="00"/>
    <w:family w:val="auto"/>
    <w:pitch w:val="default"/>
    <w:sig w:usb0="2000020F" w:usb1="00000003" w:usb2="00000000" w:usb3="00000000" w:csb0="2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359238"/>
      <w:docPartObj>
        <w:docPartGallery w:val="AutoText"/>
      </w:docPartObj>
    </w:sdtPr>
    <w:sdtContent>
      <w:p>
        <w:pPr>
          <w:pStyle w:val="11"/>
          <w:jc w:val="center"/>
        </w:pPr>
        <w:r>
          <w:fldChar w:fldCharType="begin"/>
        </w:r>
        <w:r>
          <w:instrText xml:space="preserve"> PAGE   \* MERGEFORMAT </w:instrText>
        </w:r>
        <w:r>
          <w:fldChar w:fldCharType="separate"/>
        </w:r>
        <w:r>
          <w:t>6</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36432"/>
    <w:multiLevelType w:val="multilevel"/>
    <w:tmpl w:val="00C3643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9A567E"/>
    <w:multiLevelType w:val="multilevel"/>
    <w:tmpl w:val="039A567E"/>
    <w:lvl w:ilvl="0" w:tentative="0">
      <w:start w:val="1"/>
      <w:numFmt w:val="lowerRoman"/>
      <w:lvlText w:val="(%1)"/>
      <w:lvlJc w:val="left"/>
      <w:pPr>
        <w:ind w:left="1080" w:hanging="360"/>
      </w:pPr>
      <w:rPr>
        <w:rFonts w:hint="default"/>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7F7AEA"/>
    <w:multiLevelType w:val="multilevel"/>
    <w:tmpl w:val="097F7AE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F601614"/>
    <w:multiLevelType w:val="multilevel"/>
    <w:tmpl w:val="0F60161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5BF75ED"/>
    <w:multiLevelType w:val="multilevel"/>
    <w:tmpl w:val="15BF75E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80D339E"/>
    <w:multiLevelType w:val="multilevel"/>
    <w:tmpl w:val="280D339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C24134F"/>
    <w:multiLevelType w:val="multilevel"/>
    <w:tmpl w:val="2C24134F"/>
    <w:lvl w:ilvl="0" w:tentative="0">
      <w:start w:val="2"/>
      <w:numFmt w:val="decimal"/>
      <w:lvlText w:val="%1."/>
      <w:lvlJc w:val="left"/>
      <w:pPr>
        <w:ind w:left="360" w:hanging="360"/>
      </w:pPr>
      <w:rPr>
        <w:rFonts w:hint="default"/>
        <w:b/>
        <w:bCs/>
        <w:color w:val="auto"/>
      </w:rPr>
    </w:lvl>
    <w:lvl w:ilvl="1" w:tentative="0">
      <w:start w:val="1"/>
      <w:numFmt w:val="lowerLetter"/>
      <w:lvlText w:val="%2."/>
      <w:lvlJc w:val="left"/>
      <w:pPr>
        <w:ind w:left="1080" w:hanging="360"/>
      </w:pPr>
    </w:lvl>
    <w:lvl w:ilvl="2" w:tentative="0">
      <w:start w:val="1"/>
      <w:numFmt w:val="lowerLetter"/>
      <w:lvlText w:val="(%3)"/>
      <w:lvlJc w:val="left"/>
      <w:pPr>
        <w:ind w:left="1980" w:hanging="360"/>
      </w:pPr>
      <w:rPr>
        <w:rFonts w:hint="default"/>
      </w:rPr>
    </w:lvl>
    <w:lvl w:ilvl="3" w:tentative="0">
      <w:start w:val="1"/>
      <w:numFmt w:val="decimal"/>
      <w:lvlText w:val="%4."/>
      <w:lvlJc w:val="left"/>
      <w:pPr>
        <w:ind w:left="2520" w:hanging="360"/>
      </w:pPr>
    </w:lvl>
    <w:lvl w:ilvl="4" w:tentative="0">
      <w:start w:val="1"/>
      <w:numFmt w:val="lowerRoman"/>
      <w:lvlText w:val="%5."/>
      <w:lvlJc w:val="left"/>
      <w:pPr>
        <w:ind w:left="3600" w:hanging="720"/>
      </w:pPr>
      <w:rPr>
        <w:rFonts w:hint="default"/>
      </w:r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E095D1C"/>
    <w:multiLevelType w:val="multilevel"/>
    <w:tmpl w:val="2E095D1C"/>
    <w:lvl w:ilvl="0" w:tentative="0">
      <w:start w:val="1"/>
      <w:numFmt w:val="lowerRoman"/>
      <w:lvlText w:val="(%1)"/>
      <w:lvlJc w:val="left"/>
      <w:pPr>
        <w:ind w:left="720" w:hanging="360"/>
      </w:pPr>
      <w:rPr>
        <w:rFonts w:hint="default"/>
      </w:rPr>
    </w:lvl>
    <w:lvl w:ilvl="1" w:tentative="0">
      <w:start w:val="1"/>
      <w:numFmt w:val="lowerRoman"/>
      <w:lvlText w:val="(%2)"/>
      <w:lvlJc w:val="left"/>
      <w:pPr>
        <w:ind w:left="1440" w:hanging="360"/>
      </w:pPr>
      <w:rPr>
        <w:rFonts w:hint="default"/>
      </w:rPr>
    </w:lvl>
    <w:lvl w:ilvl="2" w:tentative="0">
      <w:start w:val="2"/>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5745BF1"/>
    <w:multiLevelType w:val="multilevel"/>
    <w:tmpl w:val="35745BF1"/>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44F65748"/>
    <w:multiLevelType w:val="multilevel"/>
    <w:tmpl w:val="44F657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7380DA3"/>
    <w:multiLevelType w:val="multilevel"/>
    <w:tmpl w:val="67380DA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788747F"/>
    <w:multiLevelType w:val="multilevel"/>
    <w:tmpl w:val="7788747F"/>
    <w:lvl w:ilvl="0" w:tentative="0">
      <w:start w:val="1"/>
      <w:numFmt w:val="decimal"/>
      <w:lvlText w:val="%1."/>
      <w:lvlJc w:val="left"/>
      <w:pPr>
        <w:ind w:left="360" w:hanging="360"/>
      </w:pPr>
      <w:rPr>
        <w:rFonts w:hint="default"/>
        <w:b/>
        <w:bCs/>
      </w:rPr>
    </w:lvl>
    <w:lvl w:ilvl="1" w:tentative="0">
      <w:start w:val="1"/>
      <w:numFmt w:val="lowerRoman"/>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1"/>
  </w:num>
  <w:num w:numId="2">
    <w:abstractNumId w:val="6"/>
  </w:num>
  <w:num w:numId="3">
    <w:abstractNumId w:val="9"/>
  </w:num>
  <w:num w:numId="4">
    <w:abstractNumId w:val="8"/>
  </w:num>
  <w:num w:numId="5">
    <w:abstractNumId w:val="1"/>
  </w:num>
  <w:num w:numId="6">
    <w:abstractNumId w:val="7"/>
  </w:num>
  <w:num w:numId="7">
    <w:abstractNumId w:val="3"/>
  </w:num>
  <w:num w:numId="8">
    <w:abstractNumId w:val="4"/>
  </w:num>
  <w:num w:numId="9">
    <w:abstractNumId w:val="5"/>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I0NzUyNTIztzQGQiUdpeDU4uLM/DyQAqNaAKxvtMAsAAAA"/>
  </w:docVars>
  <w:rsids>
    <w:rsidRoot w:val="00EC56DE"/>
    <w:rsid w:val="000042AC"/>
    <w:rsid w:val="00021CB8"/>
    <w:rsid w:val="000616EE"/>
    <w:rsid w:val="000B080B"/>
    <w:rsid w:val="000C228F"/>
    <w:rsid w:val="000F1B87"/>
    <w:rsid w:val="000F5A76"/>
    <w:rsid w:val="00137D05"/>
    <w:rsid w:val="001633EE"/>
    <w:rsid w:val="001A2D68"/>
    <w:rsid w:val="001B1577"/>
    <w:rsid w:val="001C2B85"/>
    <w:rsid w:val="001C2C91"/>
    <w:rsid w:val="001D2C89"/>
    <w:rsid w:val="00205D64"/>
    <w:rsid w:val="00243F70"/>
    <w:rsid w:val="00254764"/>
    <w:rsid w:val="002A39EA"/>
    <w:rsid w:val="002A5E2F"/>
    <w:rsid w:val="002B365E"/>
    <w:rsid w:val="002C3D7A"/>
    <w:rsid w:val="0030663C"/>
    <w:rsid w:val="003315AC"/>
    <w:rsid w:val="00345657"/>
    <w:rsid w:val="003868C1"/>
    <w:rsid w:val="00390ED6"/>
    <w:rsid w:val="003D4267"/>
    <w:rsid w:val="003F5EF1"/>
    <w:rsid w:val="004360EF"/>
    <w:rsid w:val="00451573"/>
    <w:rsid w:val="004668D2"/>
    <w:rsid w:val="004E3F77"/>
    <w:rsid w:val="004E4BC9"/>
    <w:rsid w:val="004F046F"/>
    <w:rsid w:val="00513640"/>
    <w:rsid w:val="00532836"/>
    <w:rsid w:val="005620CA"/>
    <w:rsid w:val="00586B1E"/>
    <w:rsid w:val="005B7190"/>
    <w:rsid w:val="005D510C"/>
    <w:rsid w:val="00604C87"/>
    <w:rsid w:val="00605704"/>
    <w:rsid w:val="00620157"/>
    <w:rsid w:val="00655625"/>
    <w:rsid w:val="00676241"/>
    <w:rsid w:val="006956E2"/>
    <w:rsid w:val="006A7AD6"/>
    <w:rsid w:val="006D5C19"/>
    <w:rsid w:val="006F4956"/>
    <w:rsid w:val="00707E73"/>
    <w:rsid w:val="007128C3"/>
    <w:rsid w:val="00721FB3"/>
    <w:rsid w:val="00736158"/>
    <w:rsid w:val="007470DB"/>
    <w:rsid w:val="0075012A"/>
    <w:rsid w:val="00773EBF"/>
    <w:rsid w:val="00775FF0"/>
    <w:rsid w:val="007D1FAE"/>
    <w:rsid w:val="007F04FC"/>
    <w:rsid w:val="0083465A"/>
    <w:rsid w:val="00860F89"/>
    <w:rsid w:val="00894D46"/>
    <w:rsid w:val="008A12D4"/>
    <w:rsid w:val="008A327C"/>
    <w:rsid w:val="00931CA5"/>
    <w:rsid w:val="0099623E"/>
    <w:rsid w:val="009C21ED"/>
    <w:rsid w:val="009C4383"/>
    <w:rsid w:val="00A32C9A"/>
    <w:rsid w:val="00A350D5"/>
    <w:rsid w:val="00A843EE"/>
    <w:rsid w:val="00A9393C"/>
    <w:rsid w:val="00AD382B"/>
    <w:rsid w:val="00B00085"/>
    <w:rsid w:val="00B90D07"/>
    <w:rsid w:val="00BA71D5"/>
    <w:rsid w:val="00BE00AC"/>
    <w:rsid w:val="00C37D0A"/>
    <w:rsid w:val="00C97302"/>
    <w:rsid w:val="00CA2398"/>
    <w:rsid w:val="00CD4360"/>
    <w:rsid w:val="00CD6A63"/>
    <w:rsid w:val="00D07917"/>
    <w:rsid w:val="00D622C2"/>
    <w:rsid w:val="00D804BF"/>
    <w:rsid w:val="00DF2672"/>
    <w:rsid w:val="00E06687"/>
    <w:rsid w:val="00E20F00"/>
    <w:rsid w:val="00E44C12"/>
    <w:rsid w:val="00E45C68"/>
    <w:rsid w:val="00E9105A"/>
    <w:rsid w:val="00E95F90"/>
    <w:rsid w:val="00EB1016"/>
    <w:rsid w:val="00EC56DE"/>
    <w:rsid w:val="00F303DD"/>
    <w:rsid w:val="00F452E4"/>
    <w:rsid w:val="00F4677A"/>
    <w:rsid w:val="00F648FA"/>
    <w:rsid w:val="4A0B4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imes New Roman" w:hAnsi="Times New Roman" w:eastAsiaTheme="minorHAnsi" w:cstheme="minorBidi"/>
      <w:kern w:val="2"/>
      <w:lang w:val="en-GB" w:eastAsia="en-US" w:bidi="ar-SA"/>
      <w14:ligatures w14:val="standardContextual"/>
    </w:rPr>
  </w:style>
  <w:style w:type="paragraph" w:styleId="2">
    <w:name w:val="heading 1"/>
    <w:basedOn w:val="1"/>
    <w:next w:val="1"/>
    <w:link w:val="14"/>
    <w:autoRedefine/>
    <w:qFormat/>
    <w:uiPriority w:val="9"/>
    <w:pPr>
      <w:keepNext/>
      <w:keepLines/>
      <w:spacing w:before="240" w:after="0"/>
      <w:outlineLvl w:val="0"/>
    </w:pPr>
    <w:rPr>
      <w:rFonts w:eastAsiaTheme="majorEastAsia" w:cstheme="majorBidi"/>
      <w:color w:val="2F5597" w:themeColor="accent1" w:themeShade="BF"/>
      <w:sz w:val="32"/>
      <w:szCs w:val="32"/>
    </w:rPr>
  </w:style>
  <w:style w:type="paragraph" w:styleId="3">
    <w:name w:val="heading 2"/>
    <w:basedOn w:val="1"/>
    <w:next w:val="1"/>
    <w:link w:val="13"/>
    <w:autoRedefine/>
    <w:semiHidden/>
    <w:unhideWhenUsed/>
    <w:qFormat/>
    <w:uiPriority w:val="9"/>
    <w:pPr>
      <w:keepNext/>
      <w:keepLines/>
      <w:spacing w:before="40" w:after="0"/>
      <w:outlineLvl w:val="1"/>
    </w:pPr>
    <w:rPr>
      <w:rFonts w:eastAsiaTheme="majorEastAsia" w:cstheme="majorBidi"/>
      <w:b/>
      <w:sz w:val="26"/>
      <w:szCs w:val="26"/>
    </w:rPr>
  </w:style>
  <w:style w:type="character" w:default="1" w:styleId="4">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22"/>
    <w:autoRedefine/>
    <w:semiHidden/>
    <w:unhideWhenUsed/>
    <w:uiPriority w:val="99"/>
    <w:pPr>
      <w:spacing w:after="0" w:line="240" w:lineRule="auto"/>
    </w:pPr>
    <w:rPr>
      <w:rFonts w:ascii="Segoe UI" w:hAnsi="Segoe UI" w:cs="Segoe UI"/>
      <w:sz w:val="18"/>
      <w:szCs w:val="18"/>
    </w:rPr>
  </w:style>
  <w:style w:type="paragraph" w:styleId="7">
    <w:name w:val="Body Text"/>
    <w:basedOn w:val="1"/>
    <w:link w:val="18"/>
    <w:autoRedefine/>
    <w:qFormat/>
    <w:uiPriority w:val="1"/>
    <w:pPr>
      <w:widowControl w:val="0"/>
      <w:spacing w:after="0" w:line="240" w:lineRule="auto"/>
    </w:pPr>
    <w:rPr>
      <w:rFonts w:eastAsia="Times New Roman" w:cs="Times New Roman"/>
      <w:kern w:val="0"/>
      <w:sz w:val="19"/>
      <w:szCs w:val="19"/>
      <w:lang w:val="en-US"/>
    </w:rPr>
  </w:style>
  <w:style w:type="character" w:styleId="8">
    <w:name w:val="annotation reference"/>
    <w:basedOn w:val="4"/>
    <w:semiHidden/>
    <w:unhideWhenUsed/>
    <w:uiPriority w:val="99"/>
    <w:rPr>
      <w:sz w:val="16"/>
      <w:szCs w:val="16"/>
    </w:rPr>
  </w:style>
  <w:style w:type="paragraph" w:styleId="9">
    <w:name w:val="annotation text"/>
    <w:basedOn w:val="1"/>
    <w:link w:val="20"/>
    <w:semiHidden/>
    <w:unhideWhenUsed/>
    <w:uiPriority w:val="99"/>
    <w:pPr>
      <w:spacing w:line="240" w:lineRule="auto"/>
    </w:pPr>
  </w:style>
  <w:style w:type="paragraph" w:styleId="10">
    <w:name w:val="annotation subject"/>
    <w:basedOn w:val="9"/>
    <w:next w:val="9"/>
    <w:link w:val="21"/>
    <w:semiHidden/>
    <w:unhideWhenUsed/>
    <w:uiPriority w:val="99"/>
    <w:rPr>
      <w:b/>
      <w:bCs/>
    </w:rPr>
  </w:style>
  <w:style w:type="paragraph" w:styleId="11">
    <w:name w:val="footer"/>
    <w:basedOn w:val="1"/>
    <w:link w:val="15"/>
    <w:semiHidden/>
    <w:unhideWhenUsed/>
    <w:uiPriority w:val="99"/>
    <w:pPr>
      <w:tabs>
        <w:tab w:val="center" w:pos="4513"/>
        <w:tab w:val="right" w:pos="9026"/>
      </w:tabs>
      <w:spacing w:after="0" w:line="240" w:lineRule="auto"/>
    </w:pPr>
  </w:style>
  <w:style w:type="table" w:styleId="12">
    <w:name w:val="Table Grid"/>
    <w:basedOn w:val="5"/>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2 Char"/>
    <w:basedOn w:val="4"/>
    <w:link w:val="3"/>
    <w:autoRedefine/>
    <w:semiHidden/>
    <w:qFormat/>
    <w:uiPriority w:val="9"/>
    <w:rPr>
      <w:rFonts w:ascii="Times New Roman" w:hAnsi="Times New Roman" w:eastAsiaTheme="majorEastAsia" w:cstheme="majorBidi"/>
      <w:b/>
      <w:sz w:val="26"/>
      <w:szCs w:val="26"/>
    </w:rPr>
  </w:style>
  <w:style w:type="character" w:customStyle="1" w:styleId="14">
    <w:name w:val="Heading 1 Char"/>
    <w:basedOn w:val="4"/>
    <w:link w:val="2"/>
    <w:autoRedefine/>
    <w:qFormat/>
    <w:uiPriority w:val="9"/>
    <w:rPr>
      <w:rFonts w:ascii="Times New Roman" w:hAnsi="Times New Roman" w:eastAsiaTheme="majorEastAsia" w:cstheme="majorBidi"/>
      <w:b/>
      <w:color w:val="2F5597" w:themeColor="accent1" w:themeShade="BF"/>
      <w:sz w:val="32"/>
      <w:szCs w:val="32"/>
    </w:rPr>
  </w:style>
  <w:style w:type="character" w:customStyle="1" w:styleId="15">
    <w:name w:val="Footer Char"/>
    <w:basedOn w:val="4"/>
    <w:link w:val="11"/>
    <w:autoRedefine/>
    <w:semiHidden/>
    <w:qFormat/>
    <w:uiPriority w:val="99"/>
  </w:style>
  <w:style w:type="table" w:customStyle="1" w:styleId="16">
    <w:name w:val="Table Grid1"/>
    <w:basedOn w:val="5"/>
    <w:autoRedefine/>
    <w:qFormat/>
    <w:uiPriority w:val="3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1"/>
    <w:pPr>
      <w:ind w:left="720"/>
      <w:contextualSpacing/>
    </w:pPr>
  </w:style>
  <w:style w:type="character" w:customStyle="1" w:styleId="18">
    <w:name w:val="Body Text Char"/>
    <w:basedOn w:val="4"/>
    <w:link w:val="7"/>
    <w:uiPriority w:val="1"/>
    <w:rPr>
      <w:rFonts w:eastAsia="Times New Roman" w:cs="Times New Roman"/>
      <w:kern w:val="0"/>
      <w:sz w:val="19"/>
      <w:szCs w:val="19"/>
      <w:lang w:val="en-US"/>
    </w:rPr>
  </w:style>
  <w:style w:type="paragraph" w:customStyle="1" w:styleId="19">
    <w:name w:val="Table Paragraph"/>
    <w:basedOn w:val="1"/>
    <w:qFormat/>
    <w:uiPriority w:val="1"/>
    <w:pPr>
      <w:widowControl w:val="0"/>
      <w:spacing w:after="0" w:line="214" w:lineRule="exact"/>
      <w:ind w:left="23"/>
    </w:pPr>
    <w:rPr>
      <w:rFonts w:eastAsia="Times New Roman" w:cs="Times New Roman"/>
      <w:kern w:val="0"/>
      <w:sz w:val="22"/>
      <w:szCs w:val="22"/>
      <w:lang w:val="en-US"/>
    </w:rPr>
  </w:style>
  <w:style w:type="character" w:customStyle="1" w:styleId="20">
    <w:name w:val="Comment Text Char"/>
    <w:basedOn w:val="4"/>
    <w:link w:val="9"/>
    <w:semiHidden/>
    <w:uiPriority w:val="99"/>
  </w:style>
  <w:style w:type="character" w:customStyle="1" w:styleId="21">
    <w:name w:val="Comment Subject Char"/>
    <w:basedOn w:val="20"/>
    <w:link w:val="10"/>
    <w:semiHidden/>
    <w:uiPriority w:val="99"/>
    <w:rPr>
      <w:b/>
      <w:bCs/>
    </w:rPr>
  </w:style>
  <w:style w:type="character" w:customStyle="1" w:styleId="22">
    <w:name w:val="Balloon Text Char"/>
    <w:basedOn w:val="4"/>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1798</Words>
  <Characters>10253</Characters>
  <Lines>85</Lines>
  <Paragraphs>24</Paragraphs>
  <TotalTime>11</TotalTime>
  <ScaleCrop>false</ScaleCrop>
  <LinksUpToDate>false</LinksUpToDate>
  <CharactersWithSpaces>12027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2024-03-13T09:23:00Z</dcterms:created>
  <dc:creator>Waithaka</dc:creator>
  <cp:lastModifiedBy>Otieno Otiego</cp:lastModifiedBy>
  <dcterms:modified xsi:type="dcterms:W3CDTF">2024-05-03T05:06:31Z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c91e83d6018b1d70eac7694a5c42a3cbf454297d4a055849cd90aa2e7acf4edb</vt:lpwstr>
  </property>
  <property fmtid="{D5CDD505-2E9C-101B-9397-08002B2CF9AE}" pid="3" name="KSOProductBuildVer">
    <vt:lpwstr>1033-12.2.0.16731</vt:lpwstr>
  </property>
  <property fmtid="{D5CDD505-2E9C-101B-9397-08002B2CF9AE}" pid="4" name="ICV">
    <vt:lpwstr>BC2CDD6FA2B348CB96DB7798AF4A66B4_12</vt:lpwstr>
  </property>
</Properties>
</file>